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776" w:rsidRDefault="003C0776" w:rsidP="003C0776">
      <w:pPr>
        <w:rPr>
          <w:rFonts w:ascii="Arial" w:hAnsi="Arial" w:cs="Arial"/>
          <w:b/>
          <w:sz w:val="22"/>
          <w:szCs w:val="22"/>
        </w:rPr>
      </w:pPr>
    </w:p>
    <w:p w:rsidR="003C0776" w:rsidRPr="003C0776" w:rsidRDefault="003C0776" w:rsidP="003C0776">
      <w:pPr>
        <w:widowControl w:val="0"/>
        <w:suppressAutoHyphens/>
        <w:autoSpaceDE w:val="0"/>
        <w:autoSpaceDN w:val="0"/>
        <w:adjustRightInd w:val="0"/>
        <w:spacing w:after="170" w:line="240" w:lineRule="atLeast"/>
        <w:ind w:left="170"/>
        <w:textAlignment w:val="center"/>
        <w:rPr>
          <w:rFonts w:ascii="ArialMT" w:hAnsi="ArialMT" w:cs="ArialMT"/>
          <w:color w:val="000000"/>
          <w:sz w:val="20"/>
          <w:szCs w:val="20"/>
          <w:lang w:val="en-US" w:bidi="en-US"/>
        </w:rPr>
      </w:pPr>
      <w:r>
        <w:rPr>
          <w:rFonts w:ascii="ArialMT" w:hAnsi="ArialMT" w:cs="ArialMT"/>
          <w:color w:val="000000"/>
          <w:sz w:val="20"/>
          <w:szCs w:val="20"/>
          <w:lang w:val="en-US" w:bidi="en-US"/>
        </w:rPr>
        <w:t>This list has been developed to help EIPF providers determine when the post-operative item EIP001 can be billed. It is not designed to be exhaustive, but to cover the likely compensable procedures for WorkSafe and TAC clients. If a procedure does not appear on the list, it should be considered ineligible. Regular reviews will be conducted to ensure EIPF providers are billing in line with this list. Billing of EIP001 following ineligible procedures will be subject to recovery.</w:t>
      </w:r>
    </w:p>
    <w:p w:rsidR="003C0776" w:rsidRPr="00D857E1" w:rsidRDefault="003C0776" w:rsidP="00D857E1">
      <w:pPr>
        <w:jc w:val="center"/>
        <w:rPr>
          <w:rFonts w:ascii="Arial" w:hAnsi="Arial" w:cs="Arial"/>
          <w:b/>
          <w:sz w:val="22"/>
          <w:szCs w:val="22"/>
        </w:rPr>
      </w:pPr>
    </w:p>
    <w:tbl>
      <w:tblPr>
        <w:tblStyle w:val="TableGrid"/>
        <w:tblW w:w="0" w:type="auto"/>
        <w:tblInd w:w="170" w:type="dxa"/>
        <w:tblLook w:val="04A0" w:firstRow="1" w:lastRow="0" w:firstColumn="1" w:lastColumn="0" w:noHBand="0" w:noVBand="1"/>
      </w:tblPr>
      <w:tblGrid>
        <w:gridCol w:w="5076"/>
        <w:gridCol w:w="4772"/>
      </w:tblGrid>
      <w:tr w:rsidR="00F148ED" w:rsidTr="00F148ED">
        <w:tc>
          <w:tcPr>
            <w:tcW w:w="5009" w:type="dxa"/>
          </w:tcPr>
          <w:tbl>
            <w:tblPr>
              <w:tblW w:w="4860" w:type="dxa"/>
              <w:tblLook w:val="04A0" w:firstRow="1" w:lastRow="0" w:firstColumn="1" w:lastColumn="0" w:noHBand="0" w:noVBand="1"/>
            </w:tblPr>
            <w:tblGrid>
              <w:gridCol w:w="4860"/>
            </w:tblGrid>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b/>
                      <w:bCs/>
                      <w:color w:val="000000"/>
                      <w:sz w:val="22"/>
                      <w:szCs w:val="22"/>
                    </w:rPr>
                  </w:pPr>
                  <w:r>
                    <w:rPr>
                      <w:rFonts w:ascii="Calibri" w:hAnsi="Calibri"/>
                      <w:b/>
                      <w:bCs/>
                      <w:color w:val="000000"/>
                      <w:sz w:val="22"/>
                      <w:szCs w:val="22"/>
                    </w:rPr>
                    <w:t>Eligible Procedures</w:t>
                  </w:r>
                </w:p>
                <w:p w:rsidR="00F148ED" w:rsidRDefault="00F148ED" w:rsidP="00F148ED">
                  <w:pPr>
                    <w:jc w:val="center"/>
                    <w:rPr>
                      <w:rFonts w:ascii="Calibri" w:hAnsi="Calibri"/>
                      <w:b/>
                      <w:bCs/>
                      <w:color w:val="000000"/>
                      <w:sz w:val="22"/>
                      <w:szCs w:val="22"/>
                    </w:rPr>
                  </w:pP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Joint replacement</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Arthrodesis</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proofErr w:type="spellStart"/>
                  <w:r>
                    <w:rPr>
                      <w:rFonts w:ascii="Calibri" w:hAnsi="Calibri"/>
                      <w:color w:val="000000"/>
                      <w:sz w:val="22"/>
                      <w:szCs w:val="22"/>
                    </w:rPr>
                    <w:t>Arthroscope</w:t>
                  </w:r>
                  <w:proofErr w:type="spellEnd"/>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proofErr w:type="spellStart"/>
                  <w:r>
                    <w:rPr>
                      <w:rFonts w:ascii="Calibri" w:hAnsi="Calibri"/>
                      <w:color w:val="000000"/>
                      <w:sz w:val="22"/>
                      <w:szCs w:val="22"/>
                    </w:rPr>
                    <w:t>Arthroplasty</w:t>
                  </w:r>
                  <w:proofErr w:type="spellEnd"/>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Tendon repair</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Tendon transfer</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631F61" w:rsidP="00F148ED">
                  <w:pPr>
                    <w:jc w:val="center"/>
                    <w:rPr>
                      <w:rFonts w:ascii="Calibri" w:hAnsi="Calibri"/>
                      <w:color w:val="000000"/>
                      <w:sz w:val="22"/>
                      <w:szCs w:val="22"/>
                    </w:rPr>
                  </w:pPr>
                  <w:r>
                    <w:rPr>
                      <w:rFonts w:ascii="Calibri" w:hAnsi="Calibri"/>
                      <w:color w:val="000000"/>
                      <w:sz w:val="22"/>
                      <w:szCs w:val="22"/>
                    </w:rPr>
                    <w:t>O</w:t>
                  </w:r>
                  <w:r w:rsidR="00F148ED">
                    <w:rPr>
                      <w:rFonts w:ascii="Calibri" w:hAnsi="Calibri"/>
                      <w:color w:val="000000"/>
                      <w:sz w:val="22"/>
                      <w:szCs w:val="22"/>
                    </w:rPr>
                    <w:t>steotomy</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631F61" w:rsidP="00F148ED">
                  <w:pPr>
                    <w:jc w:val="center"/>
                    <w:rPr>
                      <w:rFonts w:ascii="Calibri" w:hAnsi="Calibri"/>
                      <w:color w:val="000000"/>
                      <w:sz w:val="22"/>
                      <w:szCs w:val="22"/>
                    </w:rPr>
                  </w:pPr>
                  <w:r>
                    <w:rPr>
                      <w:rFonts w:ascii="Calibri" w:hAnsi="Calibri"/>
                      <w:color w:val="000000"/>
                      <w:sz w:val="22"/>
                      <w:szCs w:val="22"/>
                    </w:rPr>
                    <w:t>A</w:t>
                  </w:r>
                  <w:r w:rsidR="00F148ED">
                    <w:rPr>
                      <w:rFonts w:ascii="Calibri" w:hAnsi="Calibri"/>
                      <w:color w:val="000000"/>
                      <w:sz w:val="22"/>
                      <w:szCs w:val="22"/>
                    </w:rPr>
                    <w:t>mputation</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631F61" w:rsidP="00F148ED">
                  <w:pPr>
                    <w:jc w:val="center"/>
                    <w:rPr>
                      <w:rFonts w:ascii="Calibri" w:hAnsi="Calibri"/>
                      <w:color w:val="000000"/>
                      <w:sz w:val="22"/>
                      <w:szCs w:val="22"/>
                    </w:rPr>
                  </w:pPr>
                  <w:r>
                    <w:rPr>
                      <w:rFonts w:ascii="Calibri" w:hAnsi="Calibri"/>
                      <w:color w:val="000000"/>
                      <w:sz w:val="22"/>
                      <w:szCs w:val="22"/>
                    </w:rPr>
                    <w:t>A</w:t>
                  </w:r>
                  <w:r w:rsidR="00F148ED">
                    <w:rPr>
                      <w:rFonts w:ascii="Calibri" w:hAnsi="Calibri"/>
                      <w:color w:val="000000"/>
                      <w:sz w:val="22"/>
                      <w:szCs w:val="22"/>
                    </w:rPr>
                    <w:t>rthrodesis</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Tendon Release</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proofErr w:type="spellStart"/>
                  <w:r>
                    <w:rPr>
                      <w:rFonts w:ascii="Calibri" w:hAnsi="Calibri"/>
                      <w:color w:val="000000"/>
                      <w:sz w:val="22"/>
                      <w:szCs w:val="22"/>
                    </w:rPr>
                    <w:t>Fasciectomy</w:t>
                  </w:r>
                  <w:proofErr w:type="spellEnd"/>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proofErr w:type="spellStart"/>
                  <w:r>
                    <w:rPr>
                      <w:rFonts w:ascii="Calibri" w:hAnsi="Calibri"/>
                      <w:color w:val="000000"/>
                      <w:sz w:val="22"/>
                      <w:szCs w:val="22"/>
                    </w:rPr>
                    <w:t>Arthrectomy</w:t>
                  </w:r>
                  <w:proofErr w:type="spellEnd"/>
                  <w:r>
                    <w:rPr>
                      <w:rFonts w:ascii="Calibri" w:hAnsi="Calibri"/>
                      <w:color w:val="000000"/>
                      <w:sz w:val="22"/>
                      <w:szCs w:val="22"/>
                    </w:rPr>
                    <w:t xml:space="preserve"> (Excision of Joint)</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Bone Graft</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Excision of bone spur</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proofErr w:type="spellStart"/>
                  <w:r>
                    <w:rPr>
                      <w:rFonts w:ascii="Calibri" w:hAnsi="Calibri"/>
                      <w:color w:val="000000"/>
                      <w:sz w:val="22"/>
                      <w:szCs w:val="22"/>
                    </w:rPr>
                    <w:t>Capsulectomy</w:t>
                  </w:r>
                  <w:proofErr w:type="spellEnd"/>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Spinal cord decompression</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Discectomy</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Joint fusion</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631F61" w:rsidP="00F148ED">
                  <w:pPr>
                    <w:jc w:val="center"/>
                    <w:rPr>
                      <w:rFonts w:ascii="Calibri" w:hAnsi="Calibri"/>
                      <w:color w:val="000000"/>
                      <w:sz w:val="22"/>
                      <w:szCs w:val="22"/>
                    </w:rPr>
                  </w:pPr>
                  <w:proofErr w:type="spellStart"/>
                  <w:r>
                    <w:rPr>
                      <w:rFonts w:ascii="Calibri" w:hAnsi="Calibri"/>
                      <w:color w:val="000000"/>
                      <w:sz w:val="22"/>
                      <w:szCs w:val="22"/>
                    </w:rPr>
                    <w:t>C</w:t>
                  </w:r>
                  <w:r w:rsidR="00F148ED">
                    <w:rPr>
                      <w:rFonts w:ascii="Calibri" w:hAnsi="Calibri"/>
                      <w:color w:val="000000"/>
                      <w:sz w:val="22"/>
                      <w:szCs w:val="22"/>
                    </w:rPr>
                    <w:t>hondroplasty</w:t>
                  </w:r>
                  <w:proofErr w:type="spellEnd"/>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Nerve Repair</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Laminectomy</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proofErr w:type="spellStart"/>
                  <w:r>
                    <w:rPr>
                      <w:rFonts w:ascii="Calibri" w:hAnsi="Calibri"/>
                      <w:color w:val="000000"/>
                      <w:sz w:val="22"/>
                      <w:szCs w:val="22"/>
                    </w:rPr>
                    <w:t>Microdiscectomy</w:t>
                  </w:r>
                  <w:proofErr w:type="spellEnd"/>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Disc replacement</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Joint Stabilisation</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Tendon pulley reconstruction</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proofErr w:type="spellStart"/>
                  <w:r>
                    <w:rPr>
                      <w:rFonts w:ascii="Calibri" w:hAnsi="Calibri"/>
                      <w:color w:val="000000"/>
                      <w:sz w:val="22"/>
                      <w:szCs w:val="22"/>
                    </w:rPr>
                    <w:lastRenderedPageBreak/>
                    <w:t>Tenolysis</w:t>
                  </w:r>
                  <w:proofErr w:type="spellEnd"/>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 xml:space="preserve">Tendon </w:t>
                  </w:r>
                  <w:proofErr w:type="spellStart"/>
                  <w:r>
                    <w:rPr>
                      <w:rFonts w:ascii="Calibri" w:hAnsi="Calibri"/>
                      <w:color w:val="000000"/>
                      <w:sz w:val="22"/>
                      <w:szCs w:val="22"/>
                    </w:rPr>
                    <w:t>synovectomy</w:t>
                  </w:r>
                  <w:proofErr w:type="spellEnd"/>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Ganglion excision</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Halo femoral Traction</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Hernia repair</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Tendon sheath procedure (</w:t>
                  </w:r>
                  <w:proofErr w:type="spellStart"/>
                  <w:r>
                    <w:rPr>
                      <w:rFonts w:ascii="Calibri" w:hAnsi="Calibri"/>
                      <w:color w:val="000000"/>
                      <w:sz w:val="22"/>
                      <w:szCs w:val="22"/>
                    </w:rPr>
                    <w:t>tenovaginitis</w:t>
                  </w:r>
                  <w:proofErr w:type="spellEnd"/>
                  <w:r>
                    <w:rPr>
                      <w:rFonts w:ascii="Calibri" w:hAnsi="Calibri"/>
                      <w:color w:val="000000"/>
                      <w:sz w:val="22"/>
                      <w:szCs w:val="22"/>
                    </w:rPr>
                    <w:t>)</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 xml:space="preserve">Insertion of </w:t>
                  </w:r>
                  <w:proofErr w:type="spellStart"/>
                  <w:r>
                    <w:rPr>
                      <w:rFonts w:ascii="Calibri" w:hAnsi="Calibri"/>
                      <w:color w:val="000000"/>
                      <w:sz w:val="22"/>
                      <w:szCs w:val="22"/>
                    </w:rPr>
                    <w:t>Kirschner</w:t>
                  </w:r>
                  <w:proofErr w:type="spellEnd"/>
                  <w:r>
                    <w:rPr>
                      <w:rFonts w:ascii="Calibri" w:hAnsi="Calibri"/>
                      <w:color w:val="000000"/>
                      <w:sz w:val="22"/>
                      <w:szCs w:val="22"/>
                    </w:rPr>
                    <w:t xml:space="preserve"> Wire (K wire)</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Ligament Repair</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Ligament Reconstruction</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proofErr w:type="spellStart"/>
                  <w:r>
                    <w:rPr>
                      <w:rFonts w:ascii="Calibri" w:hAnsi="Calibri"/>
                      <w:color w:val="000000"/>
                      <w:sz w:val="22"/>
                      <w:szCs w:val="22"/>
                    </w:rPr>
                    <w:t>Meniscectomy</w:t>
                  </w:r>
                  <w:proofErr w:type="spellEnd"/>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Prosthesis removal</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Scar tissue debridement</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Loose body removal</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Muscle repair</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A4651B" w:rsidP="003C0776">
                  <w:pPr>
                    <w:jc w:val="center"/>
                    <w:rPr>
                      <w:rFonts w:ascii="Calibri" w:hAnsi="Calibri"/>
                      <w:color w:val="000000"/>
                      <w:sz w:val="22"/>
                      <w:szCs w:val="22"/>
                    </w:rPr>
                  </w:pPr>
                  <w:proofErr w:type="spellStart"/>
                  <w:r>
                    <w:rPr>
                      <w:rFonts w:ascii="Calibri" w:hAnsi="Calibri"/>
                      <w:color w:val="000000"/>
                      <w:sz w:val="22"/>
                      <w:szCs w:val="22"/>
                    </w:rPr>
                    <w:t>Oste</w:t>
                  </w:r>
                  <w:bookmarkStart w:id="0" w:name="_GoBack"/>
                  <w:bookmarkEnd w:id="0"/>
                  <w:r w:rsidR="00F148ED">
                    <w:rPr>
                      <w:rFonts w:ascii="Calibri" w:hAnsi="Calibri"/>
                      <w:color w:val="000000"/>
                      <w:sz w:val="22"/>
                      <w:szCs w:val="22"/>
                    </w:rPr>
                    <w:t>ctomy</w:t>
                  </w:r>
                  <w:proofErr w:type="spellEnd"/>
                  <w:r w:rsidR="00F148ED">
                    <w:rPr>
                      <w:rFonts w:ascii="Calibri" w:hAnsi="Calibri"/>
                      <w:color w:val="000000"/>
                      <w:sz w:val="22"/>
                      <w:szCs w:val="22"/>
                    </w:rPr>
                    <w:t xml:space="preserve"> of acc</w:t>
                  </w:r>
                  <w:r w:rsidR="003C0776">
                    <w:rPr>
                      <w:rFonts w:ascii="Calibri" w:hAnsi="Calibri"/>
                      <w:color w:val="000000"/>
                      <w:sz w:val="22"/>
                      <w:szCs w:val="22"/>
                    </w:rPr>
                    <w:t xml:space="preserve">essory bone </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Operation for osteomyelitis</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Prosthesis revision</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Insertion of Pins, Plates, screws or Rods</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Tendon Lengthening</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Excision of bursa (olecranon, patella)</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proofErr w:type="spellStart"/>
                  <w:r>
                    <w:rPr>
                      <w:rFonts w:ascii="Calibri" w:hAnsi="Calibri"/>
                      <w:color w:val="000000"/>
                      <w:sz w:val="22"/>
                      <w:szCs w:val="22"/>
                    </w:rPr>
                    <w:t>Fasciotomy</w:t>
                  </w:r>
                  <w:proofErr w:type="spellEnd"/>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proofErr w:type="spellStart"/>
                  <w:r>
                    <w:rPr>
                      <w:rFonts w:ascii="Calibri" w:hAnsi="Calibri"/>
                      <w:color w:val="000000"/>
                      <w:sz w:val="22"/>
                      <w:szCs w:val="22"/>
                    </w:rPr>
                    <w:t>Laproscopy</w:t>
                  </w:r>
                  <w:proofErr w:type="spellEnd"/>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631F61" w:rsidP="00F148ED">
                  <w:pPr>
                    <w:jc w:val="center"/>
                    <w:rPr>
                      <w:rFonts w:ascii="Calibri" w:hAnsi="Calibri"/>
                      <w:color w:val="000000"/>
                      <w:sz w:val="22"/>
                      <w:szCs w:val="22"/>
                    </w:rPr>
                  </w:pPr>
                  <w:r>
                    <w:rPr>
                      <w:rFonts w:ascii="Calibri" w:hAnsi="Calibri"/>
                      <w:color w:val="000000"/>
                      <w:sz w:val="22"/>
                      <w:szCs w:val="22"/>
                    </w:rPr>
                    <w:t>A</w:t>
                  </w:r>
                  <w:r w:rsidR="00F148ED">
                    <w:rPr>
                      <w:rFonts w:ascii="Calibri" w:hAnsi="Calibri"/>
                      <w:color w:val="000000"/>
                      <w:sz w:val="22"/>
                      <w:szCs w:val="22"/>
                    </w:rPr>
                    <w:t>bdominal surgery</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proofErr w:type="spellStart"/>
                  <w:r>
                    <w:rPr>
                      <w:rFonts w:ascii="Calibri" w:hAnsi="Calibri"/>
                      <w:color w:val="000000"/>
                      <w:sz w:val="22"/>
                      <w:szCs w:val="22"/>
                    </w:rPr>
                    <w:t>Neurotomy</w:t>
                  </w:r>
                  <w:proofErr w:type="spellEnd"/>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Nerve decompression peripheral</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Joint lavage</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3C0776" w:rsidP="00F148ED">
                  <w:pPr>
                    <w:jc w:val="center"/>
                    <w:rPr>
                      <w:rFonts w:ascii="Calibri" w:hAnsi="Calibri"/>
                      <w:color w:val="000000"/>
                      <w:sz w:val="22"/>
                      <w:szCs w:val="22"/>
                    </w:rPr>
                  </w:pPr>
                  <w:r>
                    <w:rPr>
                      <w:rFonts w:ascii="Calibri" w:hAnsi="Calibri"/>
                      <w:color w:val="000000"/>
                      <w:sz w:val="22"/>
                      <w:szCs w:val="22"/>
                    </w:rPr>
                    <w:t>Angioplasty (popliteal or f</w:t>
                  </w:r>
                  <w:r w:rsidR="00F148ED">
                    <w:rPr>
                      <w:rFonts w:ascii="Calibri" w:hAnsi="Calibri"/>
                      <w:color w:val="000000"/>
                      <w:sz w:val="22"/>
                      <w:szCs w:val="22"/>
                    </w:rPr>
                    <w:t>emoral)</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proofErr w:type="spellStart"/>
                  <w:r>
                    <w:rPr>
                      <w:rFonts w:ascii="Calibri" w:hAnsi="Calibri"/>
                      <w:color w:val="000000"/>
                      <w:sz w:val="22"/>
                      <w:szCs w:val="22"/>
                    </w:rPr>
                    <w:t>Rhysolysis</w:t>
                  </w:r>
                  <w:proofErr w:type="spellEnd"/>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Procedure for infection e.g. bone, joint,</w:t>
                  </w:r>
                </w:p>
              </w:tc>
            </w:tr>
            <w:tr w:rsidR="00F148ED" w:rsidTr="00F148ED">
              <w:trPr>
                <w:trHeight w:val="300"/>
              </w:trPr>
              <w:tc>
                <w:tcPr>
                  <w:tcW w:w="486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Plate removal</w:t>
                  </w:r>
                </w:p>
              </w:tc>
            </w:tr>
          </w:tbl>
          <w:p w:rsidR="00F148ED" w:rsidRDefault="00F148ED" w:rsidP="00B37522">
            <w:pPr>
              <w:widowControl w:val="0"/>
              <w:suppressAutoHyphens/>
              <w:autoSpaceDE w:val="0"/>
              <w:autoSpaceDN w:val="0"/>
              <w:adjustRightInd w:val="0"/>
              <w:spacing w:after="170" w:line="240" w:lineRule="atLeast"/>
              <w:textAlignment w:val="center"/>
              <w:rPr>
                <w:rFonts w:ascii="ArialMT" w:hAnsi="ArialMT" w:cs="ArialMT"/>
                <w:color w:val="000000"/>
                <w:sz w:val="20"/>
                <w:szCs w:val="20"/>
                <w:lang w:val="en-US" w:bidi="en-US"/>
              </w:rPr>
            </w:pPr>
          </w:p>
        </w:tc>
        <w:tc>
          <w:tcPr>
            <w:tcW w:w="5009" w:type="dxa"/>
          </w:tcPr>
          <w:p w:rsidR="00F148ED" w:rsidRDefault="00F148ED" w:rsidP="00F148ED">
            <w:pPr>
              <w:widowControl w:val="0"/>
              <w:suppressAutoHyphens/>
              <w:autoSpaceDE w:val="0"/>
              <w:autoSpaceDN w:val="0"/>
              <w:adjustRightInd w:val="0"/>
              <w:spacing w:after="170" w:line="240" w:lineRule="atLeast"/>
              <w:jc w:val="center"/>
              <w:textAlignment w:val="center"/>
              <w:rPr>
                <w:rFonts w:ascii="ArialMT" w:hAnsi="ArialMT" w:cs="ArialMT"/>
                <w:b/>
                <w:color w:val="000000"/>
                <w:sz w:val="20"/>
                <w:szCs w:val="20"/>
                <w:lang w:val="en-US" w:bidi="en-US"/>
              </w:rPr>
            </w:pPr>
            <w:r w:rsidRPr="00F148ED">
              <w:rPr>
                <w:rFonts w:ascii="ArialMT" w:hAnsi="ArialMT" w:cs="ArialMT"/>
                <w:b/>
                <w:color w:val="000000"/>
                <w:sz w:val="20"/>
                <w:szCs w:val="20"/>
                <w:lang w:val="en-US" w:bidi="en-US"/>
              </w:rPr>
              <w:lastRenderedPageBreak/>
              <w:t>Ineligible Procedures</w:t>
            </w:r>
          </w:p>
          <w:tbl>
            <w:tblPr>
              <w:tblW w:w="4300" w:type="dxa"/>
              <w:tblLook w:val="04A0" w:firstRow="1" w:lastRow="0" w:firstColumn="1" w:lastColumn="0" w:noHBand="0" w:noVBand="1"/>
            </w:tblPr>
            <w:tblGrid>
              <w:gridCol w:w="4300"/>
            </w:tblGrid>
            <w:tr w:rsidR="00F148ED" w:rsidTr="00F148ED">
              <w:trPr>
                <w:trHeight w:val="300"/>
              </w:trPr>
              <w:tc>
                <w:tcPr>
                  <w:tcW w:w="430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Pin Removal</w:t>
                  </w:r>
                </w:p>
              </w:tc>
            </w:tr>
            <w:tr w:rsidR="00F148ED" w:rsidTr="00F148ED">
              <w:trPr>
                <w:trHeight w:val="300"/>
              </w:trPr>
              <w:tc>
                <w:tcPr>
                  <w:tcW w:w="430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Cortisone Injection</w:t>
                  </w:r>
                </w:p>
              </w:tc>
            </w:tr>
            <w:tr w:rsidR="00F148ED" w:rsidTr="00F148ED">
              <w:trPr>
                <w:trHeight w:val="300"/>
              </w:trPr>
              <w:tc>
                <w:tcPr>
                  <w:tcW w:w="430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Aspiration of a joint</w:t>
                  </w:r>
                </w:p>
              </w:tc>
            </w:tr>
            <w:tr w:rsidR="00F148ED" w:rsidTr="00F148ED">
              <w:trPr>
                <w:trHeight w:val="300"/>
              </w:trPr>
              <w:tc>
                <w:tcPr>
                  <w:tcW w:w="430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Aspiration of haematoma</w:t>
                  </w:r>
                </w:p>
              </w:tc>
            </w:tr>
            <w:tr w:rsidR="00F148ED" w:rsidTr="00F148ED">
              <w:trPr>
                <w:trHeight w:val="300"/>
              </w:trPr>
              <w:tc>
                <w:tcPr>
                  <w:tcW w:w="430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Nerve block</w:t>
                  </w:r>
                </w:p>
              </w:tc>
            </w:tr>
            <w:tr w:rsidR="00F148ED" w:rsidTr="00F148ED">
              <w:trPr>
                <w:trHeight w:val="300"/>
              </w:trPr>
              <w:tc>
                <w:tcPr>
                  <w:tcW w:w="4300" w:type="dxa"/>
                  <w:tcBorders>
                    <w:top w:val="nil"/>
                    <w:left w:val="nil"/>
                    <w:bottom w:val="nil"/>
                    <w:right w:val="nil"/>
                  </w:tcBorders>
                  <w:shd w:val="clear" w:color="auto" w:fill="auto"/>
                  <w:noWrap/>
                  <w:vAlign w:val="bottom"/>
                  <w:hideMark/>
                </w:tcPr>
                <w:p w:rsidR="00F148ED" w:rsidRDefault="00A4651B" w:rsidP="00F148ED">
                  <w:pPr>
                    <w:jc w:val="center"/>
                    <w:rPr>
                      <w:rFonts w:ascii="Calibri" w:hAnsi="Calibri"/>
                      <w:color w:val="000000"/>
                      <w:sz w:val="22"/>
                      <w:szCs w:val="22"/>
                    </w:rPr>
                  </w:pPr>
                  <w:r>
                    <w:rPr>
                      <w:rFonts w:ascii="Calibri" w:hAnsi="Calibri"/>
                      <w:color w:val="000000"/>
                      <w:sz w:val="22"/>
                      <w:szCs w:val="22"/>
                    </w:rPr>
                    <w:t>Epid</w:t>
                  </w:r>
                  <w:r w:rsidR="00F148ED">
                    <w:rPr>
                      <w:rFonts w:ascii="Calibri" w:hAnsi="Calibri"/>
                      <w:color w:val="000000"/>
                      <w:sz w:val="22"/>
                      <w:szCs w:val="22"/>
                    </w:rPr>
                    <w:t>ural</w:t>
                  </w:r>
                </w:p>
              </w:tc>
            </w:tr>
            <w:tr w:rsidR="00F148ED" w:rsidTr="00F148ED">
              <w:trPr>
                <w:trHeight w:val="300"/>
              </w:trPr>
              <w:tc>
                <w:tcPr>
                  <w:tcW w:w="430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Botox</w:t>
                  </w:r>
                </w:p>
              </w:tc>
            </w:tr>
            <w:tr w:rsidR="00F148ED" w:rsidTr="00F148ED">
              <w:trPr>
                <w:trHeight w:val="300"/>
              </w:trPr>
              <w:tc>
                <w:tcPr>
                  <w:tcW w:w="430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Facet joint injection</w:t>
                  </w:r>
                </w:p>
              </w:tc>
            </w:tr>
            <w:tr w:rsidR="00F148ED" w:rsidTr="00F148ED">
              <w:trPr>
                <w:trHeight w:val="300"/>
              </w:trPr>
              <w:tc>
                <w:tcPr>
                  <w:tcW w:w="4300" w:type="dxa"/>
                  <w:tcBorders>
                    <w:top w:val="nil"/>
                    <w:left w:val="nil"/>
                    <w:bottom w:val="nil"/>
                    <w:right w:val="nil"/>
                  </w:tcBorders>
                  <w:shd w:val="clear" w:color="auto" w:fill="auto"/>
                  <w:noWrap/>
                  <w:vAlign w:val="bottom"/>
                  <w:hideMark/>
                </w:tcPr>
                <w:p w:rsidR="00F148ED" w:rsidRDefault="00F148ED" w:rsidP="00A4651B">
                  <w:pPr>
                    <w:jc w:val="center"/>
                    <w:rPr>
                      <w:rFonts w:ascii="Calibri" w:hAnsi="Calibri"/>
                      <w:color w:val="000000"/>
                      <w:sz w:val="22"/>
                      <w:szCs w:val="22"/>
                    </w:rPr>
                  </w:pPr>
                  <w:r>
                    <w:rPr>
                      <w:rFonts w:ascii="Calibri" w:hAnsi="Calibri"/>
                      <w:color w:val="000000"/>
                      <w:sz w:val="22"/>
                      <w:szCs w:val="22"/>
                    </w:rPr>
                    <w:t>R</w:t>
                  </w:r>
                  <w:r w:rsidR="003C0776">
                    <w:rPr>
                      <w:rFonts w:ascii="Calibri" w:hAnsi="Calibri"/>
                      <w:color w:val="000000"/>
                      <w:sz w:val="22"/>
                      <w:szCs w:val="22"/>
                    </w:rPr>
                    <w:t>adiofrequency denervation (R</w:t>
                  </w:r>
                  <w:r>
                    <w:rPr>
                      <w:rFonts w:ascii="Calibri" w:hAnsi="Calibri"/>
                      <w:color w:val="000000"/>
                      <w:sz w:val="22"/>
                      <w:szCs w:val="22"/>
                    </w:rPr>
                    <w:t>FD</w:t>
                  </w:r>
                  <w:r w:rsidR="003C0776">
                    <w:rPr>
                      <w:rFonts w:ascii="Calibri" w:hAnsi="Calibri"/>
                      <w:color w:val="000000"/>
                      <w:sz w:val="22"/>
                      <w:szCs w:val="22"/>
                    </w:rPr>
                    <w:t>)</w:t>
                  </w:r>
                </w:p>
              </w:tc>
            </w:tr>
            <w:tr w:rsidR="00F148ED" w:rsidTr="00F148ED">
              <w:trPr>
                <w:trHeight w:val="300"/>
              </w:trPr>
              <w:tc>
                <w:tcPr>
                  <w:tcW w:w="430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proofErr w:type="spellStart"/>
                  <w:r>
                    <w:rPr>
                      <w:rFonts w:ascii="Calibri" w:hAnsi="Calibri"/>
                      <w:color w:val="000000"/>
                      <w:sz w:val="22"/>
                      <w:szCs w:val="22"/>
                    </w:rPr>
                    <w:t>Orthokine</w:t>
                  </w:r>
                  <w:proofErr w:type="spellEnd"/>
                </w:p>
              </w:tc>
            </w:tr>
            <w:tr w:rsidR="00F148ED" w:rsidTr="00F148ED">
              <w:trPr>
                <w:trHeight w:val="300"/>
              </w:trPr>
              <w:tc>
                <w:tcPr>
                  <w:tcW w:w="430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Plasma Injection</w:t>
                  </w:r>
                </w:p>
              </w:tc>
            </w:tr>
            <w:tr w:rsidR="00F148ED" w:rsidTr="00F148ED">
              <w:trPr>
                <w:trHeight w:val="300"/>
              </w:trPr>
              <w:tc>
                <w:tcPr>
                  <w:tcW w:w="430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I</w:t>
                  </w:r>
                  <w:r w:rsidR="003C0776">
                    <w:rPr>
                      <w:rFonts w:ascii="Calibri" w:hAnsi="Calibri"/>
                      <w:color w:val="000000"/>
                      <w:sz w:val="22"/>
                      <w:szCs w:val="22"/>
                    </w:rPr>
                    <w:t xml:space="preserve">mplantable </w:t>
                  </w:r>
                  <w:r>
                    <w:rPr>
                      <w:rFonts w:ascii="Calibri" w:hAnsi="Calibri"/>
                      <w:color w:val="000000"/>
                      <w:sz w:val="22"/>
                      <w:szCs w:val="22"/>
                    </w:rPr>
                    <w:t>P</w:t>
                  </w:r>
                  <w:r w:rsidR="003C0776">
                    <w:rPr>
                      <w:rFonts w:ascii="Calibri" w:hAnsi="Calibri"/>
                      <w:color w:val="000000"/>
                      <w:sz w:val="22"/>
                      <w:szCs w:val="22"/>
                    </w:rPr>
                    <w:t xml:space="preserve">ain </w:t>
                  </w:r>
                  <w:r>
                    <w:rPr>
                      <w:rFonts w:ascii="Calibri" w:hAnsi="Calibri"/>
                      <w:color w:val="000000"/>
                      <w:sz w:val="22"/>
                      <w:szCs w:val="22"/>
                    </w:rPr>
                    <w:t>T</w:t>
                  </w:r>
                  <w:r w:rsidR="003C0776">
                    <w:rPr>
                      <w:rFonts w:ascii="Calibri" w:hAnsi="Calibri"/>
                      <w:color w:val="000000"/>
                      <w:sz w:val="22"/>
                      <w:szCs w:val="22"/>
                    </w:rPr>
                    <w:t>herapy (IPT)</w:t>
                  </w:r>
                </w:p>
              </w:tc>
            </w:tr>
            <w:tr w:rsidR="00F148ED" w:rsidTr="00F148ED">
              <w:trPr>
                <w:trHeight w:val="300"/>
              </w:trPr>
              <w:tc>
                <w:tcPr>
                  <w:tcW w:w="430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Percutaneous aspiration of infection</w:t>
                  </w:r>
                </w:p>
              </w:tc>
            </w:tr>
            <w:tr w:rsidR="00F148ED" w:rsidTr="00F148ED">
              <w:trPr>
                <w:trHeight w:val="300"/>
              </w:trPr>
              <w:tc>
                <w:tcPr>
                  <w:tcW w:w="430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Hydrodilatation</w:t>
                  </w:r>
                </w:p>
              </w:tc>
            </w:tr>
            <w:tr w:rsidR="00F148ED" w:rsidTr="00F148ED">
              <w:trPr>
                <w:trHeight w:val="300"/>
              </w:trPr>
              <w:tc>
                <w:tcPr>
                  <w:tcW w:w="4300" w:type="dxa"/>
                  <w:tcBorders>
                    <w:top w:val="nil"/>
                    <w:left w:val="nil"/>
                    <w:bottom w:val="nil"/>
                    <w:right w:val="nil"/>
                  </w:tcBorders>
                  <w:shd w:val="clear" w:color="auto" w:fill="auto"/>
                  <w:noWrap/>
                  <w:vAlign w:val="bottom"/>
                  <w:hideMark/>
                </w:tcPr>
                <w:p w:rsidR="00F148ED" w:rsidRDefault="00F148ED" w:rsidP="00F148ED">
                  <w:pPr>
                    <w:jc w:val="center"/>
                    <w:rPr>
                      <w:rFonts w:ascii="Calibri" w:hAnsi="Calibri"/>
                      <w:color w:val="000000"/>
                      <w:sz w:val="22"/>
                      <w:szCs w:val="22"/>
                    </w:rPr>
                  </w:pPr>
                  <w:r>
                    <w:rPr>
                      <w:rFonts w:ascii="Calibri" w:hAnsi="Calibri"/>
                      <w:color w:val="000000"/>
                      <w:sz w:val="22"/>
                      <w:szCs w:val="22"/>
                    </w:rPr>
                    <w:t>M</w:t>
                  </w:r>
                  <w:r w:rsidR="003C0776">
                    <w:rPr>
                      <w:rFonts w:ascii="Calibri" w:hAnsi="Calibri"/>
                      <w:color w:val="000000"/>
                      <w:sz w:val="22"/>
                      <w:szCs w:val="22"/>
                    </w:rPr>
                    <w:t>anipulation under anaesthetic (MU</w:t>
                  </w:r>
                  <w:r>
                    <w:rPr>
                      <w:rFonts w:ascii="Calibri" w:hAnsi="Calibri"/>
                      <w:color w:val="000000"/>
                      <w:sz w:val="22"/>
                      <w:szCs w:val="22"/>
                    </w:rPr>
                    <w:t>A</w:t>
                  </w:r>
                  <w:r w:rsidR="003C0776">
                    <w:rPr>
                      <w:rFonts w:ascii="Calibri" w:hAnsi="Calibri"/>
                      <w:color w:val="000000"/>
                      <w:sz w:val="22"/>
                      <w:szCs w:val="22"/>
                    </w:rPr>
                    <w:t>)</w:t>
                  </w:r>
                </w:p>
              </w:tc>
            </w:tr>
          </w:tbl>
          <w:p w:rsidR="00F148ED" w:rsidRPr="00F148ED" w:rsidRDefault="00F148ED" w:rsidP="00F148ED">
            <w:pPr>
              <w:widowControl w:val="0"/>
              <w:suppressAutoHyphens/>
              <w:autoSpaceDE w:val="0"/>
              <w:autoSpaceDN w:val="0"/>
              <w:adjustRightInd w:val="0"/>
              <w:spacing w:after="170" w:line="240" w:lineRule="atLeast"/>
              <w:jc w:val="center"/>
              <w:textAlignment w:val="center"/>
              <w:rPr>
                <w:rFonts w:ascii="ArialMT" w:hAnsi="ArialMT" w:cs="ArialMT"/>
                <w:b/>
                <w:color w:val="000000"/>
                <w:sz w:val="20"/>
                <w:szCs w:val="20"/>
                <w:lang w:val="en-US" w:bidi="en-US"/>
              </w:rPr>
            </w:pPr>
          </w:p>
        </w:tc>
      </w:tr>
    </w:tbl>
    <w:p w:rsidR="00B37522" w:rsidRDefault="00A4651B" w:rsidP="00B37522">
      <w:pPr>
        <w:widowControl w:val="0"/>
        <w:suppressAutoHyphens/>
        <w:autoSpaceDE w:val="0"/>
        <w:autoSpaceDN w:val="0"/>
        <w:adjustRightInd w:val="0"/>
        <w:spacing w:after="170" w:line="240" w:lineRule="atLeast"/>
        <w:ind w:left="170"/>
        <w:textAlignment w:val="center"/>
        <w:rPr>
          <w:rFonts w:ascii="ArialMT" w:hAnsi="ArialMT" w:cs="ArialMT"/>
          <w:color w:val="000000"/>
          <w:sz w:val="20"/>
          <w:szCs w:val="20"/>
          <w:lang w:val="en-US" w:bidi="en-US"/>
        </w:rPr>
      </w:pPr>
    </w:p>
    <w:sectPr w:rsidR="00B37522" w:rsidSect="00B37522">
      <w:headerReference w:type="default" r:id="rId7"/>
      <w:footerReference w:type="default" r:id="rId8"/>
      <w:headerReference w:type="first" r:id="rId9"/>
      <w:pgSz w:w="11900" w:h="16840"/>
      <w:pgMar w:top="2835" w:right="1134" w:bottom="1418" w:left="96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26C" w:rsidRDefault="00D8026C">
      <w:r>
        <w:separator/>
      </w:r>
    </w:p>
  </w:endnote>
  <w:endnote w:type="continuationSeparator" w:id="0">
    <w:p w:rsidR="00D8026C" w:rsidRDefault="00D8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Courier New"/>
    <w:charset w:val="00"/>
    <w:family w:val="auto"/>
    <w:pitch w:val="variable"/>
    <w:sig w:usb0="03000000"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Black">
    <w:altName w:val="Arial Black"/>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522" w:rsidRDefault="009332E7">
    <w:pPr>
      <w:pStyle w:val="Footer"/>
    </w:pPr>
    <w:r>
      <w:rPr>
        <w:noProof/>
        <w:szCs w:val="20"/>
        <w:lang w:eastAsia="en-AU"/>
      </w:rPr>
      <w:drawing>
        <wp:anchor distT="0" distB="0" distL="114300" distR="114300" simplePos="0" relativeHeight="251659264" behindDoc="1" locked="0" layoutInCell="1" allowOverlap="1" wp14:anchorId="76344843" wp14:editId="4EC53889">
          <wp:simplePos x="0" y="0"/>
          <wp:positionH relativeFrom="column">
            <wp:posOffset>2868295</wp:posOffset>
          </wp:positionH>
          <wp:positionV relativeFrom="paragraph">
            <wp:posOffset>-76200</wp:posOffset>
          </wp:positionV>
          <wp:extent cx="4107815" cy="760730"/>
          <wp:effectExtent l="0" t="0" r="0" b="0"/>
          <wp:wrapNone/>
          <wp:docPr id="5" name="Picture 5" descr="Gov-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ov-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7815" cy="7607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26C" w:rsidRDefault="00D8026C">
      <w:r>
        <w:separator/>
      </w:r>
    </w:p>
  </w:footnote>
  <w:footnote w:type="continuationSeparator" w:id="0">
    <w:p w:rsidR="00D8026C" w:rsidRDefault="00D80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522" w:rsidRDefault="009332E7">
    <w:pPr>
      <w:pStyle w:val="Header"/>
    </w:pPr>
    <w:r>
      <w:rPr>
        <w:noProof/>
        <w:szCs w:val="20"/>
        <w:lang w:eastAsia="en-AU"/>
      </w:rPr>
      <w:drawing>
        <wp:anchor distT="0" distB="0" distL="114300" distR="114300" simplePos="0" relativeHeight="251656192" behindDoc="1" locked="0" layoutInCell="1" allowOverlap="1" wp14:anchorId="07C94262" wp14:editId="4F046219">
          <wp:simplePos x="0" y="0"/>
          <wp:positionH relativeFrom="page">
            <wp:posOffset>0</wp:posOffset>
          </wp:positionH>
          <wp:positionV relativeFrom="page">
            <wp:posOffset>0</wp:posOffset>
          </wp:positionV>
          <wp:extent cx="5943600" cy="2324100"/>
          <wp:effectExtent l="0" t="0" r="0" b="0"/>
          <wp:wrapNone/>
          <wp:docPr id="4" name="Picture 1" descr="Wave-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ve-b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324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522" w:rsidRDefault="00D857E1">
    <w:pPr>
      <w:pStyle w:val="Header"/>
    </w:pPr>
    <w:r>
      <w:rPr>
        <w:noProof/>
        <w:szCs w:val="20"/>
        <w:lang w:eastAsia="en-AU"/>
      </w:rPr>
      <mc:AlternateContent>
        <mc:Choice Requires="wps">
          <w:drawing>
            <wp:anchor distT="0" distB="0" distL="114300" distR="114300" simplePos="0" relativeHeight="251658240" behindDoc="0" locked="0" layoutInCell="1" allowOverlap="1" wp14:anchorId="7F16C5E5" wp14:editId="27B2D223">
              <wp:simplePos x="0" y="0"/>
              <wp:positionH relativeFrom="page">
                <wp:posOffset>419100</wp:posOffset>
              </wp:positionH>
              <wp:positionV relativeFrom="page">
                <wp:posOffset>1800225</wp:posOffset>
              </wp:positionV>
              <wp:extent cx="6667500" cy="1517015"/>
              <wp:effectExtent l="0" t="0" r="0" b="698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51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522" w:rsidRDefault="00D857E1" w:rsidP="00D857E1">
                          <w:pPr>
                            <w:pStyle w:val="headA"/>
                            <w:jc w:val="center"/>
                          </w:pPr>
                          <w:r>
                            <w:t>EIPF Post-operative Physio</w:t>
                          </w:r>
                        </w:p>
                        <w:p w:rsidR="00D857E1" w:rsidRDefault="00D857E1" w:rsidP="00D857E1">
                          <w:pPr>
                            <w:pStyle w:val="headA"/>
                            <w:jc w:val="center"/>
                          </w:pPr>
                          <w:r>
                            <w:t>Eligible Procedure list</w:t>
                          </w:r>
                        </w:p>
                        <w:p w:rsidR="00D857E1" w:rsidRDefault="00D857E1" w:rsidP="00D857E1">
                          <w:pPr>
                            <w:jc w:val="center"/>
                            <w:rPr>
                              <w:rFonts w:ascii="Arial" w:hAnsi="Arial" w:cs="Arial"/>
                              <w:b/>
                              <w:sz w:val="22"/>
                              <w:szCs w:val="22"/>
                            </w:rPr>
                          </w:pPr>
                          <w:r w:rsidRPr="00D857E1">
                            <w:rPr>
                              <w:rFonts w:ascii="Arial" w:hAnsi="Arial" w:cs="Arial"/>
                              <w:b/>
                              <w:sz w:val="22"/>
                              <w:szCs w:val="22"/>
                            </w:rPr>
                            <w:t xml:space="preserve">Procedures in the ‘eligible’ column can have </w:t>
                          </w:r>
                          <w:r w:rsidR="00631F61">
                            <w:rPr>
                              <w:rFonts w:ascii="Arial" w:hAnsi="Arial" w:cs="Arial"/>
                              <w:b/>
                              <w:sz w:val="22"/>
                              <w:szCs w:val="22"/>
                            </w:rPr>
                            <w:t xml:space="preserve">the </w:t>
                          </w:r>
                          <w:r w:rsidRPr="00D857E1">
                            <w:rPr>
                              <w:rFonts w:ascii="Arial" w:hAnsi="Arial" w:cs="Arial"/>
                              <w:b/>
                              <w:sz w:val="22"/>
                              <w:szCs w:val="22"/>
                            </w:rPr>
                            <w:t>post-op physio item number billed for up to three months of treatment if the eligible procedure has been performed within 2 ½ years (30months / 130weeks) of the date of injury</w:t>
                          </w:r>
                        </w:p>
                        <w:p w:rsidR="00D857E1" w:rsidRDefault="00D857E1" w:rsidP="00D857E1">
                          <w:pPr>
                            <w:pStyle w:val="headA"/>
                            <w:jc w:val="center"/>
                          </w:pPr>
                        </w:p>
                        <w:p w:rsidR="00B37522" w:rsidRDefault="00A465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3pt;margin-top:141.75pt;width:525pt;height:119.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" filled="f" stroked="f">
              <v:textbox inset="0,0,0,0">
                <w:txbxContent>
                  <w:p w:rsidR="00B37522" w:rsidRDefault="00D857E1" w:rsidP="00D857E1">
                    <w:pPr>
                      <w:pStyle w:val="headA"/>
                      <w:jc w:val="center"/>
                    </w:pPr>
                    <w:r>
                      <w:t>EIPF Post-operative Physio</w:t>
                    </w:r>
                  </w:p>
                  <w:p w:rsidR="00D857E1" w:rsidRDefault="00D857E1" w:rsidP="00D857E1">
                    <w:pPr>
                      <w:pStyle w:val="headA"/>
                      <w:jc w:val="center"/>
                    </w:pPr>
                    <w:r>
                      <w:t>Eligible Procedure list</w:t>
                    </w:r>
                  </w:p>
                  <w:p w:rsidR="00D857E1" w:rsidRDefault="00D857E1" w:rsidP="00D857E1">
                    <w:pPr>
                      <w:jc w:val="center"/>
                      <w:rPr>
                        <w:rFonts w:ascii="Arial" w:hAnsi="Arial" w:cs="Arial"/>
                        <w:b/>
                        <w:sz w:val="22"/>
                        <w:szCs w:val="22"/>
                      </w:rPr>
                    </w:pPr>
                    <w:r w:rsidRPr="00D857E1">
                      <w:rPr>
                        <w:rFonts w:ascii="Arial" w:hAnsi="Arial" w:cs="Arial"/>
                        <w:b/>
                        <w:sz w:val="22"/>
                        <w:szCs w:val="22"/>
                      </w:rPr>
                      <w:t xml:space="preserve">Procedures in the ‘eligible’ column can have </w:t>
                    </w:r>
                    <w:r w:rsidR="00631F61">
                      <w:rPr>
                        <w:rFonts w:ascii="Arial" w:hAnsi="Arial" w:cs="Arial"/>
                        <w:b/>
                        <w:sz w:val="22"/>
                        <w:szCs w:val="22"/>
                      </w:rPr>
                      <w:t xml:space="preserve">the </w:t>
                    </w:r>
                    <w:r w:rsidRPr="00D857E1">
                      <w:rPr>
                        <w:rFonts w:ascii="Arial" w:hAnsi="Arial" w:cs="Arial"/>
                        <w:b/>
                        <w:sz w:val="22"/>
                        <w:szCs w:val="22"/>
                      </w:rPr>
                      <w:t>post-op physio item number billed for up to three months of treatment if the eligible procedure has been performed within 2 ½ years (30months / 130weeks) of the date of injury</w:t>
                    </w:r>
                  </w:p>
                  <w:p w:rsidR="00D857E1" w:rsidRDefault="00D857E1" w:rsidP="00D857E1">
                    <w:pPr>
                      <w:pStyle w:val="headA"/>
                      <w:jc w:val="center"/>
                    </w:pPr>
                  </w:p>
                  <w:p w:rsidR="00B37522" w:rsidRDefault="003C0776"/>
                </w:txbxContent>
              </v:textbox>
              <w10:wrap type="square" anchorx="page" anchory="page"/>
            </v:shape>
          </w:pict>
        </mc:Fallback>
      </mc:AlternateContent>
    </w:r>
    <w:r w:rsidR="009332E7">
      <w:rPr>
        <w:noProof/>
        <w:szCs w:val="20"/>
        <w:lang w:eastAsia="en-AU"/>
      </w:rPr>
      <w:drawing>
        <wp:anchor distT="0" distB="0" distL="114300" distR="114300" simplePos="0" relativeHeight="251657216" behindDoc="1" locked="0" layoutInCell="1" allowOverlap="1" wp14:anchorId="12344A94" wp14:editId="7B1DDCA4">
          <wp:simplePos x="0" y="0"/>
          <wp:positionH relativeFrom="page">
            <wp:posOffset>-85725</wp:posOffset>
          </wp:positionH>
          <wp:positionV relativeFrom="page">
            <wp:posOffset>-47625</wp:posOffset>
          </wp:positionV>
          <wp:extent cx="7772400" cy="2527300"/>
          <wp:effectExtent l="0" t="0" r="0" b="0"/>
          <wp:wrapNone/>
          <wp:docPr id="6" name="Picture 6" descr="Wave-logo-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ve-logo-fr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5273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26C"/>
    <w:rsid w:val="003024D4"/>
    <w:rsid w:val="003C0776"/>
    <w:rsid w:val="00631F61"/>
    <w:rsid w:val="00641473"/>
    <w:rsid w:val="009332E7"/>
    <w:rsid w:val="00A4651B"/>
    <w:rsid w:val="00AE15E6"/>
    <w:rsid w:val="00D8026C"/>
    <w:rsid w:val="00D857E1"/>
    <w:rsid w:val="00F148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50F1A"/>
    <w:rPr>
      <w:rFonts w:ascii="Lucida Grande" w:hAnsi="Lucida Grande"/>
      <w:sz w:val="18"/>
      <w:szCs w:val="18"/>
    </w:rPr>
  </w:style>
  <w:style w:type="paragraph" w:styleId="Header">
    <w:name w:val="header"/>
    <w:basedOn w:val="Normal"/>
    <w:rsid w:val="00C62D26"/>
    <w:pPr>
      <w:tabs>
        <w:tab w:val="center" w:pos="4320"/>
        <w:tab w:val="right" w:pos="8640"/>
      </w:tabs>
    </w:pPr>
  </w:style>
  <w:style w:type="paragraph" w:styleId="Footer">
    <w:name w:val="footer"/>
    <w:basedOn w:val="Normal"/>
    <w:semiHidden/>
    <w:rsid w:val="00C62D26"/>
    <w:pPr>
      <w:tabs>
        <w:tab w:val="center" w:pos="4320"/>
        <w:tab w:val="right" w:pos="8640"/>
      </w:tabs>
    </w:pPr>
  </w:style>
  <w:style w:type="paragraph" w:customStyle="1" w:styleId="headA">
    <w:name w:val="head A"/>
    <w:basedOn w:val="Normal"/>
    <w:rsid w:val="00C62D26"/>
    <w:pPr>
      <w:widowControl w:val="0"/>
      <w:suppressAutoHyphens/>
      <w:autoSpaceDE w:val="0"/>
      <w:autoSpaceDN w:val="0"/>
      <w:adjustRightInd w:val="0"/>
      <w:spacing w:line="288" w:lineRule="auto"/>
      <w:ind w:left="170"/>
      <w:textAlignment w:val="center"/>
    </w:pPr>
    <w:rPr>
      <w:rFonts w:ascii="ArialMT" w:hAnsi="ArialMT" w:cs="ArialMT"/>
      <w:b/>
      <w:bCs/>
      <w:color w:val="4FB3CF"/>
      <w:sz w:val="56"/>
      <w:szCs w:val="56"/>
      <w:lang w:val="en-US" w:bidi="en-US"/>
    </w:rPr>
  </w:style>
  <w:style w:type="paragraph" w:customStyle="1" w:styleId="body">
    <w:name w:val="body"/>
    <w:basedOn w:val="Normal"/>
    <w:rsid w:val="00C62D26"/>
    <w:pPr>
      <w:widowControl w:val="0"/>
      <w:suppressAutoHyphens/>
      <w:autoSpaceDE w:val="0"/>
      <w:autoSpaceDN w:val="0"/>
      <w:adjustRightInd w:val="0"/>
      <w:spacing w:after="170" w:line="240" w:lineRule="atLeast"/>
      <w:ind w:left="170"/>
      <w:textAlignment w:val="center"/>
    </w:pPr>
    <w:rPr>
      <w:rFonts w:ascii="ArialMT" w:hAnsi="ArialMT" w:cs="ArialMT"/>
      <w:color w:val="000000"/>
      <w:sz w:val="20"/>
      <w:szCs w:val="20"/>
      <w:lang w:val="en-US" w:bidi="en-US"/>
    </w:rPr>
  </w:style>
  <w:style w:type="paragraph" w:customStyle="1" w:styleId="headB">
    <w:name w:val="head B"/>
    <w:basedOn w:val="body"/>
    <w:rsid w:val="00C62D26"/>
    <w:pPr>
      <w:spacing w:after="0"/>
    </w:pPr>
    <w:rPr>
      <w:rFonts w:ascii="Arial-Black" w:hAnsi="Arial-Black" w:cs="Arial-Black"/>
      <w:caps/>
      <w:color w:val="4FB3CF"/>
      <w:sz w:val="22"/>
      <w:szCs w:val="22"/>
    </w:rPr>
  </w:style>
  <w:style w:type="paragraph" w:customStyle="1" w:styleId="headC">
    <w:name w:val="head C"/>
    <w:basedOn w:val="headB"/>
    <w:rsid w:val="00C62D26"/>
    <w:rPr>
      <w:rFonts w:ascii="Arial-BoldMT" w:hAnsi="Arial-BoldMT" w:cs="Arial-BoldMT"/>
      <w:b/>
      <w:bCs/>
      <w:caps w:val="0"/>
    </w:rPr>
  </w:style>
  <w:style w:type="table" w:styleId="TableGrid">
    <w:name w:val="Table Grid"/>
    <w:basedOn w:val="TableNormal"/>
    <w:uiPriority w:val="59"/>
    <w:rsid w:val="00F14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50F1A"/>
    <w:rPr>
      <w:rFonts w:ascii="Lucida Grande" w:hAnsi="Lucida Grande"/>
      <w:sz w:val="18"/>
      <w:szCs w:val="18"/>
    </w:rPr>
  </w:style>
  <w:style w:type="paragraph" w:styleId="Header">
    <w:name w:val="header"/>
    <w:basedOn w:val="Normal"/>
    <w:rsid w:val="00C62D26"/>
    <w:pPr>
      <w:tabs>
        <w:tab w:val="center" w:pos="4320"/>
        <w:tab w:val="right" w:pos="8640"/>
      </w:tabs>
    </w:pPr>
  </w:style>
  <w:style w:type="paragraph" w:styleId="Footer">
    <w:name w:val="footer"/>
    <w:basedOn w:val="Normal"/>
    <w:semiHidden/>
    <w:rsid w:val="00C62D26"/>
    <w:pPr>
      <w:tabs>
        <w:tab w:val="center" w:pos="4320"/>
        <w:tab w:val="right" w:pos="8640"/>
      </w:tabs>
    </w:pPr>
  </w:style>
  <w:style w:type="paragraph" w:customStyle="1" w:styleId="headA">
    <w:name w:val="head A"/>
    <w:basedOn w:val="Normal"/>
    <w:rsid w:val="00C62D26"/>
    <w:pPr>
      <w:widowControl w:val="0"/>
      <w:suppressAutoHyphens/>
      <w:autoSpaceDE w:val="0"/>
      <w:autoSpaceDN w:val="0"/>
      <w:adjustRightInd w:val="0"/>
      <w:spacing w:line="288" w:lineRule="auto"/>
      <w:ind w:left="170"/>
      <w:textAlignment w:val="center"/>
    </w:pPr>
    <w:rPr>
      <w:rFonts w:ascii="ArialMT" w:hAnsi="ArialMT" w:cs="ArialMT"/>
      <w:b/>
      <w:bCs/>
      <w:color w:val="4FB3CF"/>
      <w:sz w:val="56"/>
      <w:szCs w:val="56"/>
      <w:lang w:val="en-US" w:bidi="en-US"/>
    </w:rPr>
  </w:style>
  <w:style w:type="paragraph" w:customStyle="1" w:styleId="body">
    <w:name w:val="body"/>
    <w:basedOn w:val="Normal"/>
    <w:rsid w:val="00C62D26"/>
    <w:pPr>
      <w:widowControl w:val="0"/>
      <w:suppressAutoHyphens/>
      <w:autoSpaceDE w:val="0"/>
      <w:autoSpaceDN w:val="0"/>
      <w:adjustRightInd w:val="0"/>
      <w:spacing w:after="170" w:line="240" w:lineRule="atLeast"/>
      <w:ind w:left="170"/>
      <w:textAlignment w:val="center"/>
    </w:pPr>
    <w:rPr>
      <w:rFonts w:ascii="ArialMT" w:hAnsi="ArialMT" w:cs="ArialMT"/>
      <w:color w:val="000000"/>
      <w:sz w:val="20"/>
      <w:szCs w:val="20"/>
      <w:lang w:val="en-US" w:bidi="en-US"/>
    </w:rPr>
  </w:style>
  <w:style w:type="paragraph" w:customStyle="1" w:styleId="headB">
    <w:name w:val="head B"/>
    <w:basedOn w:val="body"/>
    <w:rsid w:val="00C62D26"/>
    <w:pPr>
      <w:spacing w:after="0"/>
    </w:pPr>
    <w:rPr>
      <w:rFonts w:ascii="Arial-Black" w:hAnsi="Arial-Black" w:cs="Arial-Black"/>
      <w:caps/>
      <w:color w:val="4FB3CF"/>
      <w:sz w:val="22"/>
      <w:szCs w:val="22"/>
    </w:rPr>
  </w:style>
  <w:style w:type="paragraph" w:customStyle="1" w:styleId="headC">
    <w:name w:val="head C"/>
    <w:basedOn w:val="headB"/>
    <w:rsid w:val="00C62D26"/>
    <w:rPr>
      <w:rFonts w:ascii="Arial-BoldMT" w:hAnsi="Arial-BoldMT" w:cs="Arial-BoldMT"/>
      <w:b/>
      <w:bCs/>
      <w:caps w:val="0"/>
    </w:rPr>
  </w:style>
  <w:style w:type="table" w:styleId="TableGrid">
    <w:name w:val="Table Grid"/>
    <w:basedOn w:val="TableNormal"/>
    <w:uiPriority w:val="59"/>
    <w:rsid w:val="00F14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691820">
      <w:bodyDiv w:val="1"/>
      <w:marLeft w:val="0"/>
      <w:marRight w:val="0"/>
      <w:marTop w:val="0"/>
      <w:marBottom w:val="0"/>
      <w:divBdr>
        <w:top w:val="none" w:sz="0" w:space="0" w:color="auto"/>
        <w:left w:val="none" w:sz="0" w:space="0" w:color="auto"/>
        <w:bottom w:val="none" w:sz="0" w:space="0" w:color="auto"/>
        <w:right w:val="none" w:sz="0" w:space="0" w:color="auto"/>
      </w:divBdr>
    </w:div>
    <w:div w:id="880943520">
      <w:bodyDiv w:val="1"/>
      <w:marLeft w:val="0"/>
      <w:marRight w:val="0"/>
      <w:marTop w:val="0"/>
      <w:marBottom w:val="0"/>
      <w:divBdr>
        <w:top w:val="none" w:sz="0" w:space="0" w:color="auto"/>
        <w:left w:val="none" w:sz="0" w:space="0" w:color="auto"/>
        <w:bottom w:val="none" w:sz="0" w:space="0" w:color="auto"/>
        <w:right w:val="none" w:sz="0" w:space="0" w:color="auto"/>
      </w:divBdr>
    </w:div>
    <w:div w:id="1158114254">
      <w:bodyDiv w:val="1"/>
      <w:marLeft w:val="0"/>
      <w:marRight w:val="0"/>
      <w:marTop w:val="0"/>
      <w:marBottom w:val="0"/>
      <w:divBdr>
        <w:top w:val="none" w:sz="0" w:space="0" w:color="auto"/>
        <w:left w:val="none" w:sz="0" w:space="0" w:color="auto"/>
        <w:bottom w:val="none" w:sz="0" w:space="0" w:color="auto"/>
        <w:right w:val="none" w:sz="0" w:space="0" w:color="auto"/>
      </w:divBdr>
    </w:div>
    <w:div w:id="126487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xk21\AppData\Local\Temp\notes7B4FCC\Fact%20sheet-1column-Ari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Fact sheet-1column-Arial</Template>
  <TotalTime>0</TotalTime>
  <Pages>2</Pages>
  <Words>244</Words>
  <Characters>1721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MET PRATUE DUIS AT</vt:lpstr>
    </vt:vector>
  </TitlesOfParts>
  <Company>TAC and WorkSafe</Company>
  <LinksUpToDate>false</LinksUpToDate>
  <CharactersWithSpaces>1962</CharactersWithSpaces>
  <SharedDoc>false</SharedDoc>
  <HLinks>
    <vt:vector size="18" baseType="variant">
      <vt:variant>
        <vt:i4>2490373</vt:i4>
      </vt:variant>
      <vt:variant>
        <vt:i4>-1</vt:i4>
      </vt:variant>
      <vt:variant>
        <vt:i4>2049</vt:i4>
      </vt:variant>
      <vt:variant>
        <vt:i4>1</vt:i4>
      </vt:variant>
      <vt:variant>
        <vt:lpwstr>Wave-back</vt:lpwstr>
      </vt:variant>
      <vt:variant>
        <vt:lpwstr/>
      </vt:variant>
      <vt:variant>
        <vt:i4>5308478</vt:i4>
      </vt:variant>
      <vt:variant>
        <vt:i4>-1</vt:i4>
      </vt:variant>
      <vt:variant>
        <vt:i4>2051</vt:i4>
      </vt:variant>
      <vt:variant>
        <vt:i4>1</vt:i4>
      </vt:variant>
      <vt:variant>
        <vt:lpwstr>Wave-logo-front</vt:lpwstr>
      </vt:variant>
      <vt:variant>
        <vt:lpwstr/>
      </vt:variant>
      <vt:variant>
        <vt:i4>8192043</vt:i4>
      </vt:variant>
      <vt:variant>
        <vt:i4>-1</vt:i4>
      </vt:variant>
      <vt:variant>
        <vt:i4>2061</vt:i4>
      </vt:variant>
      <vt:variant>
        <vt:i4>1</vt:i4>
      </vt:variant>
      <vt:variant>
        <vt:lpwstr>Gov-footer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 PRATUE DUIS AT</dc:title>
  <dc:creator>Stephanie King</dc:creator>
  <cp:lastModifiedBy>Karl Andrew Rust</cp:lastModifiedBy>
  <cp:revision>2</cp:revision>
  <cp:lastPrinted>2015-06-16T04:16:00Z</cp:lastPrinted>
  <dcterms:created xsi:type="dcterms:W3CDTF">2015-07-03T00:19:00Z</dcterms:created>
  <dcterms:modified xsi:type="dcterms:W3CDTF">2015-07-03T00:19:00Z</dcterms:modified>
</cp:coreProperties>
</file>