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7AB" w:rsidRDefault="00464374" w:rsidP="00793991">
      <w:pPr>
        <w:rPr>
          <w:sz w:val="24"/>
        </w:rPr>
      </w:pPr>
      <w:r>
        <w:rPr>
          <w:sz w:val="24"/>
        </w:rPr>
        <w:t xml:space="preserve">The TAC recently conducted a </w:t>
      </w:r>
      <w:r w:rsidR="00C407AB">
        <w:rPr>
          <w:sz w:val="24"/>
        </w:rPr>
        <w:t>review of breathalyser projects</w:t>
      </w:r>
      <w:r>
        <w:rPr>
          <w:sz w:val="24"/>
        </w:rPr>
        <w:t xml:space="preserve"> funded through the Community Road Safety Grants Program.  Based on the findings of the review, </w:t>
      </w:r>
      <w:r w:rsidR="00C407AB">
        <w:rPr>
          <w:sz w:val="24"/>
        </w:rPr>
        <w:t>guidelines have been developed to ensure that the</w:t>
      </w:r>
      <w:r w:rsidR="00965EE2">
        <w:rPr>
          <w:sz w:val="24"/>
        </w:rPr>
        <w:t xml:space="preserve"> best possible </w:t>
      </w:r>
      <w:r>
        <w:rPr>
          <w:sz w:val="24"/>
        </w:rPr>
        <w:t xml:space="preserve">community-based </w:t>
      </w:r>
      <w:r w:rsidR="00965EE2">
        <w:rPr>
          <w:sz w:val="24"/>
        </w:rPr>
        <w:t>road safety outcomes</w:t>
      </w:r>
      <w:r w:rsidR="00C407AB">
        <w:rPr>
          <w:sz w:val="24"/>
        </w:rPr>
        <w:t xml:space="preserve"> are achieved.</w:t>
      </w:r>
    </w:p>
    <w:p w:rsidR="009F51E1" w:rsidRDefault="009F51E1" w:rsidP="00793991">
      <w:pPr>
        <w:rPr>
          <w:sz w:val="24"/>
        </w:rPr>
      </w:pPr>
      <w:r>
        <w:rPr>
          <w:sz w:val="24"/>
        </w:rPr>
        <w:t xml:space="preserve">A summary of the key findings can be accessed </w:t>
      </w:r>
      <w:hyperlink r:id="rId8" w:history="1">
        <w:r w:rsidRPr="000F2BEF">
          <w:rPr>
            <w:rStyle w:val="Hyperlink"/>
            <w:sz w:val="24"/>
          </w:rPr>
          <w:t>here</w:t>
        </w:r>
      </w:hyperlink>
      <w:r w:rsidR="00FD42A8">
        <w:rPr>
          <w:sz w:val="24"/>
        </w:rPr>
        <w:t>.</w:t>
      </w:r>
    </w:p>
    <w:p w:rsidR="002B7864" w:rsidRDefault="00C407AB" w:rsidP="00793991">
      <w:pPr>
        <w:rPr>
          <w:sz w:val="24"/>
        </w:rPr>
      </w:pPr>
      <w:r>
        <w:rPr>
          <w:sz w:val="24"/>
        </w:rPr>
        <w:t xml:space="preserve">Applicants </w:t>
      </w:r>
      <w:r w:rsidR="00464374">
        <w:rPr>
          <w:sz w:val="24"/>
        </w:rPr>
        <w:t>seeking funding</w:t>
      </w:r>
      <w:r>
        <w:rPr>
          <w:sz w:val="24"/>
        </w:rPr>
        <w:t xml:space="preserve"> to </w:t>
      </w:r>
      <w:r w:rsidR="00464374">
        <w:rPr>
          <w:sz w:val="24"/>
        </w:rPr>
        <w:t xml:space="preserve">purchase </w:t>
      </w:r>
      <w:r w:rsidR="005E3060">
        <w:rPr>
          <w:sz w:val="24"/>
        </w:rPr>
        <w:t>b</w:t>
      </w:r>
      <w:r w:rsidR="00793991">
        <w:rPr>
          <w:sz w:val="24"/>
        </w:rPr>
        <w:t xml:space="preserve">reathalyser </w:t>
      </w:r>
      <w:r w:rsidR="00464374">
        <w:rPr>
          <w:sz w:val="24"/>
        </w:rPr>
        <w:t xml:space="preserve">devices </w:t>
      </w:r>
      <w:r w:rsidR="00793991">
        <w:rPr>
          <w:sz w:val="24"/>
        </w:rPr>
        <w:t xml:space="preserve">will </w:t>
      </w:r>
      <w:r w:rsidR="00B57391">
        <w:rPr>
          <w:sz w:val="24"/>
        </w:rPr>
        <w:t>need</w:t>
      </w:r>
      <w:r w:rsidR="00793991">
        <w:rPr>
          <w:sz w:val="24"/>
        </w:rPr>
        <w:t xml:space="preserve"> to</w:t>
      </w:r>
      <w:r w:rsidR="002B7864">
        <w:rPr>
          <w:sz w:val="24"/>
        </w:rPr>
        <w:t xml:space="preserve"> </w:t>
      </w:r>
      <w:r w:rsidR="00464374">
        <w:rPr>
          <w:sz w:val="24"/>
        </w:rPr>
        <w:t xml:space="preserve">follow </w:t>
      </w:r>
      <w:r w:rsidR="00793991">
        <w:rPr>
          <w:sz w:val="24"/>
        </w:rPr>
        <w:t>the</w:t>
      </w:r>
      <w:r w:rsidR="00464374">
        <w:rPr>
          <w:sz w:val="24"/>
        </w:rPr>
        <w:t>se</w:t>
      </w:r>
      <w:r w:rsidR="00793991">
        <w:rPr>
          <w:sz w:val="24"/>
        </w:rPr>
        <w:t xml:space="preserve"> guidelines</w:t>
      </w:r>
      <w:r>
        <w:rPr>
          <w:sz w:val="24"/>
        </w:rPr>
        <w:t xml:space="preserve"> </w:t>
      </w:r>
      <w:r w:rsidR="00E40992">
        <w:rPr>
          <w:sz w:val="24"/>
        </w:rPr>
        <w:t>when completing</w:t>
      </w:r>
      <w:r w:rsidR="00464374">
        <w:rPr>
          <w:sz w:val="24"/>
        </w:rPr>
        <w:t xml:space="preserve"> the </w:t>
      </w:r>
      <w:hyperlink r:id="rId9" w:history="1">
        <w:r w:rsidR="00464374" w:rsidRPr="00C67E49">
          <w:rPr>
            <w:rStyle w:val="Hyperlink"/>
            <w:sz w:val="24"/>
          </w:rPr>
          <w:t>TAC Community Road Safety Grants Application Form</w:t>
        </w:r>
      </w:hyperlink>
      <w:r w:rsidR="00464374">
        <w:rPr>
          <w:sz w:val="24"/>
        </w:rPr>
        <w:t xml:space="preserve"> </w:t>
      </w:r>
      <w:r w:rsidR="00C67E49">
        <w:rPr>
          <w:sz w:val="24"/>
        </w:rPr>
        <w:t>:</w:t>
      </w:r>
    </w:p>
    <w:p w:rsidR="00430AD1" w:rsidRDefault="00430AD1" w:rsidP="00793991">
      <w:pPr>
        <w:rPr>
          <w:sz w:val="24"/>
        </w:rPr>
      </w:pPr>
    </w:p>
    <w:p w:rsidR="00B2286A" w:rsidRDefault="00B2286A" w:rsidP="00793991">
      <w:pPr>
        <w:rPr>
          <w:b/>
          <w:i/>
          <w:sz w:val="24"/>
        </w:rPr>
      </w:pPr>
      <w:r>
        <w:rPr>
          <w:b/>
          <w:i/>
          <w:sz w:val="24"/>
        </w:rPr>
        <w:t xml:space="preserve">Application </w:t>
      </w:r>
    </w:p>
    <w:p w:rsidR="00464374" w:rsidRDefault="006E0D4E" w:rsidP="00267D52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Applicants must o</w:t>
      </w:r>
      <w:r w:rsidR="00464374">
        <w:rPr>
          <w:sz w:val="24"/>
        </w:rPr>
        <w:t>btain and include a</w:t>
      </w:r>
      <w:r w:rsidR="00634DF7">
        <w:rPr>
          <w:sz w:val="24"/>
        </w:rPr>
        <w:t>t least two</w:t>
      </w:r>
      <w:r w:rsidR="00C407AB">
        <w:rPr>
          <w:sz w:val="24"/>
        </w:rPr>
        <w:t xml:space="preserve"> written</w:t>
      </w:r>
      <w:r w:rsidR="00634DF7">
        <w:rPr>
          <w:sz w:val="24"/>
        </w:rPr>
        <w:t xml:space="preserve"> quotes for breath testing </w:t>
      </w:r>
      <w:r w:rsidR="00464374">
        <w:rPr>
          <w:sz w:val="24"/>
        </w:rPr>
        <w:t xml:space="preserve">devices </w:t>
      </w:r>
      <w:r w:rsidR="00634DF7">
        <w:rPr>
          <w:sz w:val="24"/>
        </w:rPr>
        <w:t xml:space="preserve">that </w:t>
      </w:r>
      <w:r w:rsidR="00875F68">
        <w:rPr>
          <w:sz w:val="24"/>
        </w:rPr>
        <w:t>meet</w:t>
      </w:r>
      <w:r w:rsidR="00634DF7">
        <w:rPr>
          <w:sz w:val="24"/>
        </w:rPr>
        <w:t xml:space="preserve"> the </w:t>
      </w:r>
      <w:r w:rsidR="00C407AB">
        <w:rPr>
          <w:sz w:val="24"/>
        </w:rPr>
        <w:t>Australian Standard 3547</w:t>
      </w:r>
      <w:r w:rsidR="00B57391">
        <w:rPr>
          <w:sz w:val="24"/>
        </w:rPr>
        <w:t>. Quotes must</w:t>
      </w:r>
      <w:r w:rsidR="00C407AB">
        <w:rPr>
          <w:sz w:val="24"/>
        </w:rPr>
        <w:t xml:space="preserve"> </w:t>
      </w:r>
      <w:r w:rsidR="00B57391">
        <w:rPr>
          <w:sz w:val="24"/>
        </w:rPr>
        <w:t>include</w:t>
      </w:r>
      <w:r w:rsidR="00C407AB">
        <w:rPr>
          <w:sz w:val="24"/>
        </w:rPr>
        <w:t xml:space="preserve"> the estimated lifespan of the device and </w:t>
      </w:r>
      <w:r w:rsidR="00464374">
        <w:rPr>
          <w:sz w:val="24"/>
        </w:rPr>
        <w:t xml:space="preserve">the </w:t>
      </w:r>
      <w:r w:rsidR="00B57391">
        <w:rPr>
          <w:sz w:val="24"/>
        </w:rPr>
        <w:t xml:space="preserve">planned </w:t>
      </w:r>
      <w:r w:rsidR="00C407AB">
        <w:rPr>
          <w:sz w:val="24"/>
        </w:rPr>
        <w:t>maintenance schedule</w:t>
      </w:r>
      <w:r w:rsidR="00B57391">
        <w:rPr>
          <w:sz w:val="24"/>
        </w:rPr>
        <w:t xml:space="preserve"> (including calibration). </w:t>
      </w:r>
      <w:r w:rsidR="00C407AB">
        <w:rPr>
          <w:sz w:val="24"/>
        </w:rPr>
        <w:t xml:space="preserve"> </w:t>
      </w:r>
      <w:r w:rsidR="00464374">
        <w:rPr>
          <w:sz w:val="24"/>
        </w:rPr>
        <w:t xml:space="preserve">The TAC may request applicants to provide information to support the </w:t>
      </w:r>
      <w:r w:rsidR="00634DF7">
        <w:rPr>
          <w:sz w:val="24"/>
        </w:rPr>
        <w:t xml:space="preserve">preferred </w:t>
      </w:r>
      <w:r>
        <w:rPr>
          <w:sz w:val="24"/>
        </w:rPr>
        <w:t>breathalyser device</w:t>
      </w:r>
      <w:r w:rsidR="00634DF7">
        <w:rPr>
          <w:sz w:val="24"/>
        </w:rPr>
        <w:t>.</w:t>
      </w:r>
      <w:r w:rsidR="00633535">
        <w:rPr>
          <w:sz w:val="24"/>
        </w:rPr>
        <w:t xml:space="preserve"> </w:t>
      </w:r>
    </w:p>
    <w:p w:rsidR="00634DF7" w:rsidRDefault="00464374" w:rsidP="00267D52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Where a device has opportunity for the display of messages, the TAC must approve messages and creative</w:t>
      </w:r>
      <w:r w:rsidR="006E0D4E">
        <w:rPr>
          <w:sz w:val="24"/>
        </w:rPr>
        <w:t>.  The TAC can provide messages and images that are consistent with TAC drink drive campaigns.</w:t>
      </w:r>
    </w:p>
    <w:p w:rsidR="00634DF7" w:rsidRDefault="00634DF7" w:rsidP="00267D52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 </w:t>
      </w:r>
      <w:r w:rsidR="008E5478">
        <w:rPr>
          <w:sz w:val="24"/>
        </w:rPr>
        <w:t xml:space="preserve">Applications </w:t>
      </w:r>
      <w:r w:rsidR="008E177F">
        <w:rPr>
          <w:sz w:val="24"/>
        </w:rPr>
        <w:t>must</w:t>
      </w:r>
      <w:r w:rsidR="008E5478">
        <w:rPr>
          <w:sz w:val="24"/>
        </w:rPr>
        <w:t xml:space="preserve"> include a copy of the</w:t>
      </w:r>
      <w:r w:rsidR="008E177F">
        <w:rPr>
          <w:sz w:val="24"/>
        </w:rPr>
        <w:t xml:space="preserve"> TAC</w:t>
      </w:r>
      <w:r w:rsidR="00F774A0">
        <w:rPr>
          <w:sz w:val="24"/>
        </w:rPr>
        <w:t xml:space="preserve"> </w:t>
      </w:r>
      <w:r w:rsidR="008E5478">
        <w:rPr>
          <w:sz w:val="24"/>
        </w:rPr>
        <w:t xml:space="preserve">venue </w:t>
      </w:r>
      <w:r w:rsidR="00F774A0">
        <w:rPr>
          <w:sz w:val="24"/>
        </w:rPr>
        <w:t xml:space="preserve">agreement </w:t>
      </w:r>
      <w:r w:rsidR="008E177F">
        <w:rPr>
          <w:sz w:val="24"/>
        </w:rPr>
        <w:t>template</w:t>
      </w:r>
      <w:r w:rsidR="00E13800">
        <w:rPr>
          <w:sz w:val="24"/>
        </w:rPr>
        <w:t xml:space="preserve"> signed by the licensee indicating their support of the program. </w:t>
      </w:r>
      <w:r w:rsidR="00056024">
        <w:rPr>
          <w:sz w:val="24"/>
        </w:rPr>
        <w:t>This template</w:t>
      </w:r>
      <w:r w:rsidR="00E13800">
        <w:rPr>
          <w:sz w:val="24"/>
        </w:rPr>
        <w:t xml:space="preserve"> will include additional</w:t>
      </w:r>
      <w:r w:rsidR="008E177F">
        <w:rPr>
          <w:sz w:val="24"/>
        </w:rPr>
        <w:t xml:space="preserve"> information for the licensee</w:t>
      </w:r>
      <w:r w:rsidR="006E0D4E">
        <w:rPr>
          <w:sz w:val="24"/>
        </w:rPr>
        <w:t xml:space="preserve"> on the Victorian Road Safety Strategy and the purpose for funding community groups to address locally identified road safety issues</w:t>
      </w:r>
      <w:r w:rsidR="00E13800">
        <w:rPr>
          <w:sz w:val="24"/>
        </w:rPr>
        <w:t>.</w:t>
      </w:r>
      <w:r w:rsidR="009F51E1">
        <w:rPr>
          <w:sz w:val="24"/>
        </w:rPr>
        <w:t xml:space="preserve"> This template is ava</w:t>
      </w:r>
      <w:r w:rsidR="00C67E49">
        <w:rPr>
          <w:sz w:val="24"/>
        </w:rPr>
        <w:t xml:space="preserve">ilable </w:t>
      </w:r>
      <w:hyperlink r:id="rId10" w:history="1">
        <w:r w:rsidR="00C67E49" w:rsidRPr="00C67E49">
          <w:rPr>
            <w:rStyle w:val="Hyperlink"/>
            <w:sz w:val="24"/>
          </w:rPr>
          <w:t>here</w:t>
        </w:r>
      </w:hyperlink>
      <w:r w:rsidR="00C67E49">
        <w:rPr>
          <w:sz w:val="24"/>
        </w:rPr>
        <w:t>.</w:t>
      </w:r>
    </w:p>
    <w:p w:rsidR="008E5478" w:rsidRDefault="008E5478" w:rsidP="00164844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Applicants </w:t>
      </w:r>
      <w:r w:rsidR="00B57391">
        <w:rPr>
          <w:sz w:val="24"/>
        </w:rPr>
        <w:t xml:space="preserve">must </w:t>
      </w:r>
      <w:r w:rsidR="006E0D4E">
        <w:rPr>
          <w:sz w:val="24"/>
        </w:rPr>
        <w:t xml:space="preserve">consult, and preferably, </w:t>
      </w:r>
      <w:r w:rsidR="00B57391">
        <w:rPr>
          <w:sz w:val="24"/>
        </w:rPr>
        <w:t>partner</w:t>
      </w:r>
      <w:r>
        <w:rPr>
          <w:sz w:val="24"/>
        </w:rPr>
        <w:t xml:space="preserve"> with </w:t>
      </w:r>
      <w:r w:rsidR="00B57391">
        <w:rPr>
          <w:sz w:val="24"/>
        </w:rPr>
        <w:t xml:space="preserve">local </w:t>
      </w:r>
      <w:r>
        <w:rPr>
          <w:sz w:val="24"/>
        </w:rPr>
        <w:t xml:space="preserve">road safety groups </w:t>
      </w:r>
      <w:r w:rsidR="006E0D4E">
        <w:rPr>
          <w:sz w:val="24"/>
        </w:rPr>
        <w:t>to support the broader range of activities targeting drink driving in their communities.  Applicants can find Victorian Community Road Safety Partners</w:t>
      </w:r>
      <w:r w:rsidR="00C67E49">
        <w:rPr>
          <w:sz w:val="24"/>
        </w:rPr>
        <w:t xml:space="preserve">hip Program Groups </w:t>
      </w:r>
      <w:r w:rsidR="00680FCA" w:rsidRPr="00680FCA">
        <w:rPr>
          <w:sz w:val="24"/>
        </w:rPr>
        <w:t>on</w:t>
      </w:r>
      <w:r w:rsidR="00680FCA">
        <w:rPr>
          <w:sz w:val="24"/>
        </w:rPr>
        <w:t xml:space="preserve"> the VicRoads website </w:t>
      </w:r>
      <w:hyperlink r:id="rId11" w:history="1">
        <w:r w:rsidR="00680FCA" w:rsidRPr="002D6DEF">
          <w:rPr>
            <w:rStyle w:val="Hyperlink"/>
            <w:sz w:val="24"/>
          </w:rPr>
          <w:t>www.vicroads.vic.gov.au</w:t>
        </w:r>
      </w:hyperlink>
      <w:r w:rsidR="00680FCA">
        <w:rPr>
          <w:sz w:val="24"/>
        </w:rPr>
        <w:t>, search for VCRSPP</w:t>
      </w:r>
      <w:r w:rsidR="008E177F">
        <w:rPr>
          <w:sz w:val="24"/>
        </w:rPr>
        <w:t>.</w:t>
      </w:r>
      <w:r w:rsidR="000B7086">
        <w:rPr>
          <w:sz w:val="24"/>
        </w:rPr>
        <w:t xml:space="preserve"> Other organisations that applicants could consult with include the Local Liquor Licence Accord, the Local Council and Victoria Police.</w:t>
      </w:r>
    </w:p>
    <w:p w:rsidR="00B57391" w:rsidRDefault="000B7086" w:rsidP="00267D52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Any background </w:t>
      </w:r>
      <w:r w:rsidR="00B57391">
        <w:rPr>
          <w:sz w:val="24"/>
        </w:rPr>
        <w:t xml:space="preserve">research </w:t>
      </w:r>
      <w:r>
        <w:rPr>
          <w:sz w:val="24"/>
        </w:rPr>
        <w:t xml:space="preserve">or data on drink driving related road trauma, Police statistics </w:t>
      </w:r>
      <w:r w:rsidR="00267D52">
        <w:rPr>
          <w:sz w:val="24"/>
        </w:rPr>
        <w:t>etc.</w:t>
      </w:r>
      <w:r>
        <w:rPr>
          <w:sz w:val="24"/>
        </w:rPr>
        <w:t xml:space="preserve"> </w:t>
      </w:r>
      <w:r w:rsidR="00B57391">
        <w:rPr>
          <w:sz w:val="24"/>
        </w:rPr>
        <w:t>should be recent (within the last five years) and relevant to the local area.</w:t>
      </w:r>
      <w:r w:rsidR="003E316E">
        <w:rPr>
          <w:sz w:val="24"/>
        </w:rPr>
        <w:t xml:space="preserve"> For example, state-wide data should not be used to support a </w:t>
      </w:r>
      <w:r>
        <w:rPr>
          <w:sz w:val="24"/>
        </w:rPr>
        <w:t>local drink driving project</w:t>
      </w:r>
      <w:r w:rsidR="003E316E">
        <w:rPr>
          <w:sz w:val="24"/>
        </w:rPr>
        <w:t>.</w:t>
      </w:r>
    </w:p>
    <w:p w:rsidR="00430AD1" w:rsidRDefault="00267D52" w:rsidP="00946C87">
      <w:pPr>
        <w:rPr>
          <w:b/>
          <w:i/>
          <w:sz w:val="24"/>
        </w:rPr>
      </w:pPr>
      <w:r>
        <w:rPr>
          <w:b/>
          <w:i/>
          <w:sz w:val="24"/>
        </w:rPr>
        <w:br w:type="page"/>
      </w:r>
    </w:p>
    <w:p w:rsidR="00946C87" w:rsidRDefault="00946C87" w:rsidP="00946C87">
      <w:pPr>
        <w:rPr>
          <w:b/>
          <w:i/>
          <w:sz w:val="24"/>
        </w:rPr>
      </w:pPr>
      <w:r>
        <w:rPr>
          <w:b/>
          <w:i/>
          <w:sz w:val="24"/>
        </w:rPr>
        <w:lastRenderedPageBreak/>
        <w:t>Reporting</w:t>
      </w:r>
    </w:p>
    <w:p w:rsidR="00946C87" w:rsidRDefault="00F774A0" w:rsidP="00267D52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>Data obtained from breathalyser</w:t>
      </w:r>
      <w:r w:rsidR="00B57391">
        <w:rPr>
          <w:sz w:val="24"/>
        </w:rPr>
        <w:t>s</w:t>
      </w:r>
      <w:r>
        <w:rPr>
          <w:sz w:val="24"/>
        </w:rPr>
        <w:t xml:space="preserve"> </w:t>
      </w:r>
      <w:r w:rsidR="00B57391">
        <w:rPr>
          <w:sz w:val="24"/>
        </w:rPr>
        <w:t xml:space="preserve">must </w:t>
      </w:r>
      <w:r>
        <w:rPr>
          <w:sz w:val="24"/>
        </w:rPr>
        <w:t>be included with all progress and final reports</w:t>
      </w:r>
      <w:r w:rsidR="00B57391">
        <w:rPr>
          <w:sz w:val="24"/>
        </w:rPr>
        <w:t xml:space="preserve">. This data can be aggregated to a suburb </w:t>
      </w:r>
      <w:r w:rsidR="000B7086">
        <w:rPr>
          <w:sz w:val="24"/>
        </w:rPr>
        <w:t>or local government area,</w:t>
      </w:r>
      <w:r w:rsidR="00267D52">
        <w:rPr>
          <w:sz w:val="24"/>
        </w:rPr>
        <w:t xml:space="preserve"> </w:t>
      </w:r>
      <w:r w:rsidR="000B7086">
        <w:rPr>
          <w:sz w:val="24"/>
        </w:rPr>
        <w:t>to ensure anonymity of licensed venues</w:t>
      </w:r>
      <w:r w:rsidR="00B57391">
        <w:rPr>
          <w:sz w:val="24"/>
        </w:rPr>
        <w:t>. The data should be made available</w:t>
      </w:r>
      <w:r>
        <w:rPr>
          <w:sz w:val="24"/>
        </w:rPr>
        <w:t xml:space="preserve"> to local road safety groups and local government to </w:t>
      </w:r>
      <w:r w:rsidR="008E177F">
        <w:rPr>
          <w:sz w:val="24"/>
        </w:rPr>
        <w:t xml:space="preserve">help </w:t>
      </w:r>
      <w:r>
        <w:rPr>
          <w:sz w:val="24"/>
        </w:rPr>
        <w:t>inform road safety initiatives.</w:t>
      </w:r>
    </w:p>
    <w:p w:rsidR="00E40992" w:rsidRDefault="003E316E" w:rsidP="00267D52">
      <w:pPr>
        <w:pStyle w:val="ListParagraph"/>
        <w:numPr>
          <w:ilvl w:val="0"/>
          <w:numId w:val="5"/>
        </w:numPr>
        <w:rPr>
          <w:sz w:val="24"/>
        </w:rPr>
      </w:pPr>
      <w:r w:rsidRPr="003E316E">
        <w:rPr>
          <w:sz w:val="24"/>
        </w:rPr>
        <w:t>Use of r</w:t>
      </w:r>
      <w:r w:rsidR="00BE6CF3" w:rsidRPr="003E316E">
        <w:rPr>
          <w:sz w:val="24"/>
        </w:rPr>
        <w:t xml:space="preserve">evenue obtained from breathalysers </w:t>
      </w:r>
      <w:r w:rsidRPr="003E316E">
        <w:rPr>
          <w:sz w:val="24"/>
        </w:rPr>
        <w:t xml:space="preserve">should </w:t>
      </w:r>
      <w:r w:rsidR="00BE6CF3" w:rsidRPr="003E316E">
        <w:rPr>
          <w:sz w:val="24"/>
        </w:rPr>
        <w:t xml:space="preserve">be reported </w:t>
      </w:r>
      <w:r w:rsidR="004E59E5" w:rsidRPr="003E316E">
        <w:rPr>
          <w:sz w:val="24"/>
        </w:rPr>
        <w:t>thoroughly and used to fund</w:t>
      </w:r>
      <w:r w:rsidRPr="003E316E">
        <w:rPr>
          <w:sz w:val="24"/>
        </w:rPr>
        <w:t xml:space="preserve"> </w:t>
      </w:r>
      <w:r w:rsidR="000B7086">
        <w:rPr>
          <w:sz w:val="24"/>
        </w:rPr>
        <w:t xml:space="preserve">good practice </w:t>
      </w:r>
      <w:r w:rsidRPr="003E316E">
        <w:rPr>
          <w:sz w:val="24"/>
        </w:rPr>
        <w:t>local</w:t>
      </w:r>
      <w:r w:rsidR="004E59E5" w:rsidRPr="003E316E">
        <w:rPr>
          <w:sz w:val="24"/>
        </w:rPr>
        <w:t xml:space="preserve"> </w:t>
      </w:r>
      <w:r w:rsidRPr="003E316E">
        <w:rPr>
          <w:sz w:val="24"/>
        </w:rPr>
        <w:t>road safety</w:t>
      </w:r>
      <w:r w:rsidR="00BE6CF3" w:rsidRPr="003E316E">
        <w:rPr>
          <w:sz w:val="24"/>
        </w:rPr>
        <w:t xml:space="preserve"> programs</w:t>
      </w:r>
      <w:r w:rsidR="00E40992">
        <w:rPr>
          <w:sz w:val="24"/>
        </w:rPr>
        <w:t xml:space="preserve"> such as:</w:t>
      </w:r>
    </w:p>
    <w:p w:rsidR="00E40992" w:rsidRDefault="000B7086" w:rsidP="00267D52">
      <w:pPr>
        <w:pStyle w:val="ListParagraph"/>
        <w:numPr>
          <w:ilvl w:val="1"/>
          <w:numId w:val="5"/>
        </w:numPr>
        <w:rPr>
          <w:sz w:val="24"/>
        </w:rPr>
      </w:pPr>
      <w:r>
        <w:rPr>
          <w:i/>
          <w:sz w:val="24"/>
        </w:rPr>
        <w:t>Fit to Drive</w:t>
      </w:r>
      <w:r w:rsidR="00C67E49">
        <w:rPr>
          <w:i/>
          <w:sz w:val="24"/>
        </w:rPr>
        <w:t xml:space="preserve"> - </w:t>
      </w:r>
      <w:r w:rsidR="00C67E49">
        <w:rPr>
          <w:sz w:val="24"/>
        </w:rPr>
        <w:t xml:space="preserve"> </w:t>
      </w:r>
      <w:hyperlink r:id="rId12" w:history="1">
        <w:r w:rsidR="00680FCA" w:rsidRPr="002D6DEF">
          <w:rPr>
            <w:rStyle w:val="Hyperlink"/>
            <w:sz w:val="24"/>
          </w:rPr>
          <w:t>www.f2d.com.au</w:t>
        </w:r>
      </w:hyperlink>
    </w:p>
    <w:p w:rsidR="00C67E49" w:rsidRPr="00C67E49" w:rsidRDefault="000B7086" w:rsidP="00267D52">
      <w:pPr>
        <w:pStyle w:val="ListParagraph"/>
        <w:numPr>
          <w:ilvl w:val="1"/>
          <w:numId w:val="5"/>
        </w:numPr>
        <w:rPr>
          <w:sz w:val="24"/>
        </w:rPr>
      </w:pPr>
      <w:r w:rsidRPr="00680FCA">
        <w:rPr>
          <w:i/>
          <w:sz w:val="24"/>
        </w:rPr>
        <w:t>L2P Learner Driver Mentor Programs</w:t>
      </w:r>
      <w:r w:rsidR="00680FCA">
        <w:rPr>
          <w:i/>
          <w:sz w:val="24"/>
        </w:rPr>
        <w:t xml:space="preserve"> – available on the VicRoads website</w:t>
      </w:r>
    </w:p>
    <w:p w:rsidR="00675430" w:rsidRPr="00C67E49" w:rsidRDefault="00E40992" w:rsidP="00267D52">
      <w:pPr>
        <w:pStyle w:val="ListParagraph"/>
        <w:numPr>
          <w:ilvl w:val="1"/>
          <w:numId w:val="5"/>
        </w:numPr>
        <w:rPr>
          <w:sz w:val="24"/>
        </w:rPr>
      </w:pPr>
      <w:r w:rsidRPr="00C67E49">
        <w:rPr>
          <w:sz w:val="24"/>
        </w:rPr>
        <w:t>S</w:t>
      </w:r>
      <w:r w:rsidR="000B7086" w:rsidRPr="00C67E49">
        <w:rPr>
          <w:sz w:val="24"/>
        </w:rPr>
        <w:t xml:space="preserve">ponsoring local the </w:t>
      </w:r>
      <w:r w:rsidR="000B7086" w:rsidRPr="00680FCA">
        <w:rPr>
          <w:sz w:val="24"/>
        </w:rPr>
        <w:t>local registered Community Road Safety Group</w:t>
      </w:r>
      <w:r w:rsidR="00680FCA">
        <w:rPr>
          <w:sz w:val="24"/>
        </w:rPr>
        <w:t xml:space="preserve"> – listed on the VicRoads website, search for VCRSPP.</w:t>
      </w:r>
    </w:p>
    <w:p w:rsidR="00180075" w:rsidRPr="00180075" w:rsidRDefault="00180075" w:rsidP="00180075">
      <w:pPr>
        <w:rPr>
          <w:sz w:val="24"/>
        </w:rPr>
      </w:pPr>
      <w:r>
        <w:rPr>
          <w:sz w:val="24"/>
        </w:rPr>
        <w:t xml:space="preserve">Community groups </w:t>
      </w:r>
      <w:r w:rsidR="00001C0E">
        <w:rPr>
          <w:sz w:val="24"/>
        </w:rPr>
        <w:t>should</w:t>
      </w:r>
      <w:r>
        <w:rPr>
          <w:sz w:val="24"/>
        </w:rPr>
        <w:t xml:space="preserve"> encourage </w:t>
      </w:r>
      <w:r w:rsidR="00001C0E">
        <w:rPr>
          <w:sz w:val="24"/>
        </w:rPr>
        <w:t>s</w:t>
      </w:r>
      <w:r>
        <w:rPr>
          <w:sz w:val="24"/>
        </w:rPr>
        <w:t xml:space="preserve">porting </w:t>
      </w:r>
      <w:r w:rsidR="00001C0E">
        <w:rPr>
          <w:sz w:val="24"/>
        </w:rPr>
        <w:t>clubs with liquor licences</w:t>
      </w:r>
      <w:r>
        <w:rPr>
          <w:sz w:val="24"/>
        </w:rPr>
        <w:t xml:space="preserve"> to become involved in the Good Sports program or, if already </w:t>
      </w:r>
      <w:r w:rsidR="00001C0E">
        <w:rPr>
          <w:sz w:val="24"/>
        </w:rPr>
        <w:t>involv</w:t>
      </w:r>
      <w:r>
        <w:rPr>
          <w:sz w:val="24"/>
        </w:rPr>
        <w:t xml:space="preserve">ed, to pursue the next level of registration. Information about the Good Sports program is available </w:t>
      </w:r>
      <w:r w:rsidR="00001C0E">
        <w:rPr>
          <w:sz w:val="24"/>
        </w:rPr>
        <w:t>at</w:t>
      </w:r>
      <w:r>
        <w:rPr>
          <w:sz w:val="24"/>
        </w:rPr>
        <w:t xml:space="preserve"> </w:t>
      </w:r>
      <w:hyperlink r:id="rId13" w:history="1">
        <w:r w:rsidRPr="00082A6E">
          <w:rPr>
            <w:rStyle w:val="Hyperlink"/>
            <w:sz w:val="24"/>
          </w:rPr>
          <w:t>www.goodsports.com.au</w:t>
        </w:r>
      </w:hyperlink>
      <w:r>
        <w:rPr>
          <w:sz w:val="24"/>
        </w:rPr>
        <w:t>.</w:t>
      </w:r>
    </w:p>
    <w:p w:rsidR="00675430" w:rsidRPr="00675430" w:rsidRDefault="003E316E" w:rsidP="00675430">
      <w:pPr>
        <w:rPr>
          <w:sz w:val="24"/>
        </w:rPr>
      </w:pPr>
      <w:r>
        <w:rPr>
          <w:sz w:val="24"/>
        </w:rPr>
        <w:t>T</w:t>
      </w:r>
      <w:r w:rsidR="00675430">
        <w:rPr>
          <w:sz w:val="24"/>
        </w:rPr>
        <w:t xml:space="preserve">hese guidelines will provide a strong </w:t>
      </w:r>
      <w:r w:rsidR="008F2A98">
        <w:rPr>
          <w:sz w:val="24"/>
        </w:rPr>
        <w:t>foundation</w:t>
      </w:r>
      <w:r w:rsidR="00675430">
        <w:rPr>
          <w:sz w:val="24"/>
        </w:rPr>
        <w:t xml:space="preserve"> for the implementation of breathalyser programs and ensure the best </w:t>
      </w:r>
      <w:r>
        <w:rPr>
          <w:sz w:val="24"/>
        </w:rPr>
        <w:t>road safety outcomes</w:t>
      </w:r>
      <w:r w:rsidR="00675430">
        <w:rPr>
          <w:sz w:val="24"/>
        </w:rPr>
        <w:t xml:space="preserve"> from every project. The guidelines will also assist the TAC to </w:t>
      </w:r>
      <w:r>
        <w:rPr>
          <w:sz w:val="24"/>
        </w:rPr>
        <w:t xml:space="preserve">ensure </w:t>
      </w:r>
      <w:r w:rsidR="00675430">
        <w:rPr>
          <w:sz w:val="24"/>
        </w:rPr>
        <w:t xml:space="preserve">breathalyser programs </w:t>
      </w:r>
      <w:r>
        <w:rPr>
          <w:sz w:val="24"/>
        </w:rPr>
        <w:t xml:space="preserve">are located in </w:t>
      </w:r>
      <w:r w:rsidR="008F2A98">
        <w:rPr>
          <w:sz w:val="24"/>
        </w:rPr>
        <w:t>those areas where the programs are going to be most beneficial.</w:t>
      </w:r>
      <w:r w:rsidR="00675430">
        <w:rPr>
          <w:sz w:val="24"/>
        </w:rPr>
        <w:t xml:space="preserve"> </w:t>
      </w:r>
      <w:bookmarkStart w:id="0" w:name="_GoBack"/>
      <w:bookmarkEnd w:id="0"/>
    </w:p>
    <w:sectPr w:rsidR="00675430" w:rsidRPr="00675430" w:rsidSect="00430AD1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D52" w:rsidRDefault="00267D52" w:rsidP="00267D52">
      <w:pPr>
        <w:spacing w:after="0" w:line="240" w:lineRule="auto"/>
      </w:pPr>
      <w:r>
        <w:separator/>
      </w:r>
    </w:p>
  </w:endnote>
  <w:endnote w:type="continuationSeparator" w:id="0">
    <w:p w:rsidR="00267D52" w:rsidRDefault="00267D52" w:rsidP="00267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4599085"/>
      <w:docPartObj>
        <w:docPartGallery w:val="Page Numbers (Bottom of Page)"/>
        <w:docPartUnique/>
      </w:docPartObj>
    </w:sdtPr>
    <w:sdtEndPr>
      <w:rPr>
        <w:b/>
        <w:sz w:val="24"/>
        <w:szCs w:val="24"/>
      </w:rPr>
    </w:sdtEndPr>
    <w:sdtContent>
      <w:p w:rsidR="009F51E1" w:rsidRPr="009F51E1" w:rsidRDefault="009F51E1">
        <w:pPr>
          <w:pStyle w:val="Footer"/>
          <w:rPr>
            <w:b/>
            <w:sz w:val="24"/>
            <w:szCs w:val="24"/>
          </w:rPr>
        </w:pPr>
        <w:r w:rsidRPr="009F51E1">
          <w:rPr>
            <w:b/>
            <w:noProof/>
            <w:sz w:val="24"/>
            <w:szCs w:val="24"/>
            <w:lang w:eastAsia="en-AU"/>
          </w:rPr>
          <mc:AlternateContent>
            <mc:Choice Requires="wpg">
              <w:drawing>
                <wp:anchor distT="0" distB="0" distL="114300" distR="114300" simplePos="0" relativeHeight="251657216" behindDoc="0" locked="0" layoutInCell="1" allowOverlap="1" wp14:anchorId="57B6FDFF" wp14:editId="223B0A30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81925" cy="190500"/>
                  <wp:effectExtent l="9525" t="9525" r="9525" b="0"/>
                  <wp:wrapNone/>
                  <wp:docPr id="642" name="Group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38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64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F51E1" w:rsidRDefault="009F51E1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 \* MERGEFORMAT </w:instrText>
                                </w:r>
                                <w:r>
                                  <w:fldChar w:fldCharType="separate"/>
                                </w:r>
                                <w:r w:rsidR="00001C0E" w:rsidRPr="00001C0E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64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4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 33" o:spid="_x0000_s1026" style="position:absolute;margin-left:0;margin-top:0;width:612.75pt;height:15pt;z-index:251657216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y7PcUA&#10;AADcAAAADwAAAGRycy9kb3ducmV2LnhtbESPQWvCQBSE7wX/w/IK3uqmVYKNriLSgiBIYzz0+Mw+&#10;k8Xs2zS7avrvu0LB4zAz3zDzZW8bcaXOG8cKXkcJCOLSacOVgkPx+TIF4QOyxsYxKfglD8vF4GmO&#10;mXY3zum6D5WIEPYZKqhDaDMpfVmTRT9yLXH0Tq6zGKLsKqk7vEW4beRbkqTSouG4UGNL65rK8/5i&#10;Fay+Of8wP7vjV37KTVG8J7xNz0oNn/vVDESgPjzC/+2NVpBOxnA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zLs9xQAAANwAAAAPAAAAAAAAAAAAAAAAAJgCAABkcnMv&#10;ZG93bnJldi54bWxQSwUGAAAAAAQABAD1AAAAigMAAAAA&#10;" filled="f" stroked="f">
                    <v:textbox inset="0,0,0,0">
                      <w:txbxContent>
                        <w:p w:rsidR="009F51E1" w:rsidRDefault="009F51E1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001C0E" w:rsidRPr="00001C0E">
                            <w:rPr>
                              <w:noProof/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noProof/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xmRrCwwAAANwAAAAP&#10;AAAAAAAAAAAAAAAAAKoCAABkcnMvZG93bnJldi54bWxQSwUGAAAAAAQABAD6AAAAmgM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2sIcQAAADcAAAADwAAAGRycy9kb3ducmV2LnhtbESPQYvCMBSE78L+h/AWvIimK6tINYos&#10;SL140FXY47N5NsXmpTRRq79+Iwgeh5n5hpktWluJKzW+dKzga5CAIM6dLrlQsP9d9ScgfEDWWDkm&#10;BXfysJh/dGaYanfjLV13oRARwj5FBSaEOpXS54Ys+oGriaN3co3FEGVTSN3gLcJtJYdJMpYWS44L&#10;Bmv6MZSfdxeroOcTechHfybrZZvjQx94v7SZUt3PdjkFEagN7/CrvdYKxt8jeJ6JR0DO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bawhxAAAANwAAAAPAAAAAAAAAAAA&#10;AAAAAKECAABkcnMvZG93bnJldi54bWxQSwUGAAAAAAQABAD5AAAAkgM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rZDt8YAAADcAAAADwAAAGRycy9kb3ducmV2LnhtbESPQWvCQBSE70L/w/IKvUjdVEqQ6Cqh&#10;QSlIodpccntkn0k0+zZkNxr/fbdQ8DjMzDfMajOaVlypd41lBW+zCARxaXXDlYL8Z/u6AOE8ssbW&#10;Mim4k4PN+mmywkTbGx/oevSVCBB2CSqove8SKV1Zk0E3sx1x8E62N+iD7Cupe7wFuGnlPIpiabDh&#10;sFBjRx81lZfjYBR8HXb5pZBDNh+bdHrGfVacvzOlXp7HdAnC0+gf4f/2p1YQv8fwdyYcAbn+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a2Q7fGAAAA3AAAAA8AAAAAAAAA&#10;AAAAAAAAoQIAAGRycy9kb3ducmV2LnhtbFBLBQYAAAAABAAEAPkAAACUAwAAAAA=&#10;" adj="20904" strokecolor="#a5a5a5"/>
                  </v:group>
                  <w10:wrap anchorx="page" anchory="margin"/>
                </v:group>
              </w:pict>
            </mc:Fallback>
          </mc:AlternateContent>
        </w:r>
        <w:r w:rsidRPr="009F51E1">
          <w:rPr>
            <w:rFonts w:ascii="Verdana" w:hAnsi="Verdana"/>
            <w:b/>
            <w:sz w:val="24"/>
            <w:szCs w:val="24"/>
          </w:rPr>
          <w:t>Community Road Safety Grants</w:t>
        </w:r>
        <w:r w:rsidR="00852749">
          <w:rPr>
            <w:rFonts w:ascii="Verdana" w:hAnsi="Verdana"/>
            <w:b/>
            <w:sz w:val="24"/>
            <w:szCs w:val="24"/>
          </w:rPr>
          <w:t xml:space="preserve"> Program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D52" w:rsidRDefault="00267D52" w:rsidP="00267D52">
      <w:pPr>
        <w:spacing w:after="0" w:line="240" w:lineRule="auto"/>
      </w:pPr>
      <w:r>
        <w:separator/>
      </w:r>
    </w:p>
  </w:footnote>
  <w:footnote w:type="continuationSeparator" w:id="0">
    <w:p w:rsidR="00267D52" w:rsidRDefault="00267D52" w:rsidP="00267D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1E1" w:rsidRPr="009F51E1" w:rsidRDefault="009F51E1" w:rsidP="009F51E1">
    <w:pPr>
      <w:pStyle w:val="Header"/>
      <w:tabs>
        <w:tab w:val="clear" w:pos="9026"/>
      </w:tabs>
      <w:rPr>
        <w:rFonts w:ascii="Verdana" w:hAnsi="Verdana"/>
        <w:b/>
        <w:sz w:val="48"/>
      </w:rPr>
    </w:pPr>
    <w:r>
      <w:rPr>
        <w:noProof/>
        <w:lang w:eastAsia="en-AU"/>
      </w:rPr>
      <w:drawing>
        <wp:anchor distT="0" distB="0" distL="114300" distR="114300" simplePos="0" relativeHeight="251656192" behindDoc="0" locked="0" layoutInCell="1" allowOverlap="1" wp14:anchorId="2305872C" wp14:editId="261F7735">
          <wp:simplePos x="0" y="0"/>
          <wp:positionH relativeFrom="column">
            <wp:posOffset>4033520</wp:posOffset>
          </wp:positionH>
          <wp:positionV relativeFrom="paragraph">
            <wp:posOffset>-78105</wp:posOffset>
          </wp:positionV>
          <wp:extent cx="1685925" cy="707390"/>
          <wp:effectExtent l="0" t="0" r="952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1D6A">
      <w:t xml:space="preserve">                   </w:t>
    </w:r>
    <w:r w:rsidR="00597941" w:rsidRPr="009F51E1">
      <w:rPr>
        <w:rFonts w:ascii="Verdana" w:hAnsi="Verdana"/>
        <w:b/>
        <w:sz w:val="48"/>
      </w:rPr>
      <w:t xml:space="preserve">Guidelines for </w:t>
    </w:r>
  </w:p>
  <w:p w:rsidR="00267D52" w:rsidRPr="009F51E1" w:rsidRDefault="00597941" w:rsidP="009F51E1">
    <w:pPr>
      <w:pStyle w:val="Header"/>
      <w:tabs>
        <w:tab w:val="clear" w:pos="9026"/>
      </w:tabs>
      <w:rPr>
        <w:rFonts w:ascii="Verdana" w:hAnsi="Verdana"/>
        <w:sz w:val="24"/>
      </w:rPr>
    </w:pPr>
    <w:r w:rsidRPr="009F51E1">
      <w:rPr>
        <w:rFonts w:ascii="Verdana" w:hAnsi="Verdana"/>
        <w:b/>
        <w:sz w:val="48"/>
      </w:rPr>
      <w:t>Breathalyser Projects</w:t>
    </w:r>
    <w:r w:rsidR="00870D0F" w:rsidRPr="009F51E1">
      <w:rPr>
        <w:rFonts w:ascii="Verdana" w:hAnsi="Verdana"/>
        <w:b/>
        <w:sz w:val="48"/>
      </w:rPr>
      <w:t xml:space="preserve">                             </w:t>
    </w:r>
  </w:p>
  <w:p w:rsidR="00267D52" w:rsidRDefault="00561404" w:rsidP="00561404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15857</wp:posOffset>
              </wp:positionH>
              <wp:positionV relativeFrom="paragraph">
                <wp:posOffset>62050</wp:posOffset>
              </wp:positionV>
              <wp:extent cx="5703648" cy="0"/>
              <wp:effectExtent l="0" t="0" r="1143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03648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2" o:spid="_x0000_s1026" style="position:absolute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25pt,4.9pt" to="450.3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" strokecolor="black [3040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A53EB"/>
    <w:multiLevelType w:val="hybridMultilevel"/>
    <w:tmpl w:val="42F2A5BA"/>
    <w:lvl w:ilvl="0" w:tplc="0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83F58"/>
    <w:multiLevelType w:val="hybridMultilevel"/>
    <w:tmpl w:val="9D9ABA1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0D6206"/>
    <w:multiLevelType w:val="hybridMultilevel"/>
    <w:tmpl w:val="7FD6D354"/>
    <w:lvl w:ilvl="0" w:tplc="0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6A049C"/>
    <w:multiLevelType w:val="hybridMultilevel"/>
    <w:tmpl w:val="4D3A29C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6B6D3B"/>
    <w:multiLevelType w:val="hybridMultilevel"/>
    <w:tmpl w:val="7514EE4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991"/>
    <w:rsid w:val="00001C0E"/>
    <w:rsid w:val="00056024"/>
    <w:rsid w:val="000B7086"/>
    <w:rsid w:val="000F2BEF"/>
    <w:rsid w:val="00164844"/>
    <w:rsid w:val="00180075"/>
    <w:rsid w:val="00267D52"/>
    <w:rsid w:val="00270600"/>
    <w:rsid w:val="00287670"/>
    <w:rsid w:val="002B7864"/>
    <w:rsid w:val="00334514"/>
    <w:rsid w:val="00334C6E"/>
    <w:rsid w:val="003C73AF"/>
    <w:rsid w:val="003E316E"/>
    <w:rsid w:val="00430AD1"/>
    <w:rsid w:val="00464374"/>
    <w:rsid w:val="004D42F8"/>
    <w:rsid w:val="004E59E5"/>
    <w:rsid w:val="00561404"/>
    <w:rsid w:val="00597941"/>
    <w:rsid w:val="005D596F"/>
    <w:rsid w:val="005E3060"/>
    <w:rsid w:val="00633535"/>
    <w:rsid w:val="00634DF7"/>
    <w:rsid w:val="00661672"/>
    <w:rsid w:val="00675430"/>
    <w:rsid w:val="00680FCA"/>
    <w:rsid w:val="006A5A3E"/>
    <w:rsid w:val="006E0D4E"/>
    <w:rsid w:val="00736FD0"/>
    <w:rsid w:val="00793991"/>
    <w:rsid w:val="00852749"/>
    <w:rsid w:val="00870D0F"/>
    <w:rsid w:val="00875F68"/>
    <w:rsid w:val="008E177F"/>
    <w:rsid w:val="008E5478"/>
    <w:rsid w:val="008F2A98"/>
    <w:rsid w:val="00946C87"/>
    <w:rsid w:val="00965EE2"/>
    <w:rsid w:val="009F51E1"/>
    <w:rsid w:val="00AB47E6"/>
    <w:rsid w:val="00B2286A"/>
    <w:rsid w:val="00B57391"/>
    <w:rsid w:val="00BE6CF3"/>
    <w:rsid w:val="00C407AB"/>
    <w:rsid w:val="00C67E49"/>
    <w:rsid w:val="00E13800"/>
    <w:rsid w:val="00E40992"/>
    <w:rsid w:val="00EE7F77"/>
    <w:rsid w:val="00F51D6A"/>
    <w:rsid w:val="00F54DB2"/>
    <w:rsid w:val="00F774A0"/>
    <w:rsid w:val="00F7768E"/>
    <w:rsid w:val="00FD42A8"/>
    <w:rsid w:val="00FF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286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407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07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07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07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07A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0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7A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B708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67D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7D52"/>
  </w:style>
  <w:style w:type="paragraph" w:styleId="Footer">
    <w:name w:val="footer"/>
    <w:basedOn w:val="Normal"/>
    <w:link w:val="FooterChar"/>
    <w:uiPriority w:val="99"/>
    <w:unhideWhenUsed/>
    <w:rsid w:val="00267D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7D52"/>
  </w:style>
  <w:style w:type="paragraph" w:customStyle="1" w:styleId="233E5CD5853943F4BD7E8C4B124C0E1D">
    <w:name w:val="233E5CD5853943F4BD7E8C4B124C0E1D"/>
    <w:rsid w:val="00267D52"/>
    <w:rPr>
      <w:rFonts w:eastAsiaTheme="minorEastAsia"/>
      <w:lang w:val="en-US"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F7768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286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407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07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07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07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07A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0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7A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B708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67D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7D52"/>
  </w:style>
  <w:style w:type="paragraph" w:styleId="Footer">
    <w:name w:val="footer"/>
    <w:basedOn w:val="Normal"/>
    <w:link w:val="FooterChar"/>
    <w:uiPriority w:val="99"/>
    <w:unhideWhenUsed/>
    <w:rsid w:val="00267D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7D52"/>
  </w:style>
  <w:style w:type="paragraph" w:customStyle="1" w:styleId="233E5CD5853943F4BD7E8C4B124C0E1D">
    <w:name w:val="233E5CD5853943F4BD7E8C4B124C0E1D"/>
    <w:rsid w:val="00267D52"/>
    <w:rPr>
      <w:rFonts w:eastAsiaTheme="minorEastAsia"/>
      <w:lang w:val="en-US"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F7768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c.vic.gov.au/about-the-tac/grants-and-partnerships/community-road-safety-grants/application-form-and-closing-dates" TargetMode="External"/><Relationship Id="rId13" Type="http://schemas.openxmlformats.org/officeDocument/2006/relationships/hyperlink" Target="http://www.goodsports.com.a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f2d.com.a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vicroads.vic.gov.a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tac.vic.gov.au/about-the-tac/grants-and-partnerships/community-road-safety-grants/application-form-and-closing-dateshttp:/www.tac.vic.gov.au/about-the-tac/grants-and-partnerships/community-road-safety-grants/application-form-and-closing-date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ac.vic.gov.au/__data/assets/word_doc/0009/36972/crsg-application-form-2011-2012.doc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TAC and WorkSafe</Company>
  <LinksUpToDate>false</LinksUpToDate>
  <CharactersWithSpaces>4045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Chapman</dc:creator>
  <cp:lastModifiedBy>Sarah Chapman</cp:lastModifiedBy>
  <cp:revision>4</cp:revision>
  <dcterms:created xsi:type="dcterms:W3CDTF">2014-11-19T05:23:00Z</dcterms:created>
  <dcterms:modified xsi:type="dcterms:W3CDTF">2014-11-21T03:09:00Z</dcterms:modified>
</cp:coreProperties>
</file>