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05F" w:rsidRPr="007F305F" w:rsidRDefault="007F305F" w:rsidP="00291B99">
      <w:pPr>
        <w:pStyle w:val="PL"/>
        <w:spacing w:after="40"/>
        <w:ind w:right="96"/>
        <w:rPr>
          <w:b/>
          <w:sz w:val="24"/>
          <w:szCs w:val="24"/>
        </w:rPr>
      </w:pPr>
      <w:bookmarkStart w:id="0" w:name="_GoBack"/>
      <w:bookmarkEnd w:id="0"/>
      <w:r w:rsidRPr="007F305F">
        <w:rPr>
          <w:b/>
          <w:sz w:val="24"/>
          <w:szCs w:val="24"/>
        </w:rPr>
        <w:t>Intr</w:t>
      </w:r>
      <w:r>
        <w:rPr>
          <w:b/>
          <w:sz w:val="24"/>
          <w:szCs w:val="24"/>
        </w:rPr>
        <w:t>o</w:t>
      </w:r>
      <w:r w:rsidRPr="007F305F">
        <w:rPr>
          <w:b/>
          <w:sz w:val="24"/>
          <w:szCs w:val="24"/>
        </w:rPr>
        <w:t>duction</w:t>
      </w:r>
    </w:p>
    <w:p w:rsidR="00D46FCE" w:rsidRDefault="00D46FCE" w:rsidP="00D46FCE">
      <w:pPr>
        <w:pStyle w:val="PL"/>
        <w:ind w:right="96"/>
      </w:pPr>
      <w:r>
        <w:t>The</w:t>
      </w:r>
      <w:r w:rsidR="00367013">
        <w:t xml:space="preserve"> Transport Accident Commission (</w:t>
      </w:r>
      <w:r>
        <w:t>TAC</w:t>
      </w:r>
      <w:r w:rsidR="00367013">
        <w:t>)</w:t>
      </w:r>
      <w:r>
        <w:t xml:space="preserve"> works with </w:t>
      </w:r>
      <w:r w:rsidRPr="002A0C69">
        <w:t xml:space="preserve">VicRoads, Victoria Police and the Department of Justice to implement </w:t>
      </w:r>
      <w:r w:rsidR="00331CA4">
        <w:t>Victoria’s Road S</w:t>
      </w:r>
      <w:r w:rsidR="00331CA4" w:rsidRPr="00836063">
        <w:t xml:space="preserve">afety </w:t>
      </w:r>
      <w:r w:rsidR="00331CA4">
        <w:t>S</w:t>
      </w:r>
      <w:r w:rsidR="00331CA4" w:rsidRPr="00836063">
        <w:t>trategy</w:t>
      </w:r>
      <w:r w:rsidR="00331CA4">
        <w:t xml:space="preserve"> 2013-2022</w:t>
      </w:r>
      <w:r w:rsidRPr="002A0C69">
        <w:t>, which seeks to reduce death and serious injury on roads by more than 30% by 2022</w:t>
      </w:r>
      <w:r>
        <w:t xml:space="preserve">. The aim is to have safer drivers, safer cars and safer roads. As part of this work, TAC funds various </w:t>
      </w:r>
      <w:r w:rsidR="00662ED2">
        <w:t>initiatives</w:t>
      </w:r>
      <w:r>
        <w:t xml:space="preserve"> to educate the community on how to be a safer driver</w:t>
      </w:r>
      <w:r w:rsidR="00331CA4">
        <w:t>, including</w:t>
      </w:r>
      <w:r>
        <w:t xml:space="preserve"> campaigns on driving under the influence of alcohol and drugs, driver distraction and the dangers of speeding.</w:t>
      </w:r>
    </w:p>
    <w:p w:rsidR="00D10E53" w:rsidRDefault="00581C5E" w:rsidP="00D46FCE">
      <w:pPr>
        <w:pStyle w:val="PL"/>
        <w:ind w:right="96"/>
        <w:rPr>
          <w:lang w:val="en-US"/>
        </w:rPr>
      </w:pPr>
      <w:r>
        <w:rPr>
          <w:lang w:val="en-US"/>
        </w:rPr>
        <w:t>Since</w:t>
      </w:r>
      <w:r w:rsidR="004A003B">
        <w:rPr>
          <w:lang w:val="en-US"/>
        </w:rPr>
        <w:t xml:space="preserve"> </w:t>
      </w:r>
      <w:r w:rsidR="00A061E9">
        <w:rPr>
          <w:lang w:val="en-US"/>
        </w:rPr>
        <w:t>2008</w:t>
      </w:r>
      <w:r w:rsidR="004A003B">
        <w:rPr>
          <w:lang w:val="en-US"/>
        </w:rPr>
        <w:t xml:space="preserve"> the TAC has provided funding </w:t>
      </w:r>
      <w:r w:rsidR="00367013">
        <w:rPr>
          <w:lang w:val="en-US"/>
        </w:rPr>
        <w:t xml:space="preserve">through the Community Road Safety Grants Program (CRSGP) </w:t>
      </w:r>
      <w:r w:rsidR="004A003B">
        <w:rPr>
          <w:lang w:val="en-US"/>
        </w:rPr>
        <w:t xml:space="preserve">to </w:t>
      </w:r>
      <w:r w:rsidR="00662ED2">
        <w:rPr>
          <w:lang w:val="en-US"/>
        </w:rPr>
        <w:t xml:space="preserve">community groups (usually </w:t>
      </w:r>
      <w:r w:rsidR="002F3888">
        <w:rPr>
          <w:lang w:val="en-US"/>
        </w:rPr>
        <w:t xml:space="preserve">VicRoads Registered </w:t>
      </w:r>
      <w:r w:rsidR="00A061E9" w:rsidRPr="00662ED2">
        <w:rPr>
          <w:lang w:val="en-US"/>
        </w:rPr>
        <w:t>Community</w:t>
      </w:r>
      <w:r w:rsidR="004A003B" w:rsidRPr="00662ED2">
        <w:rPr>
          <w:lang w:val="en-US"/>
        </w:rPr>
        <w:t xml:space="preserve"> </w:t>
      </w:r>
      <w:r w:rsidR="00A061E9" w:rsidRPr="00662ED2">
        <w:rPr>
          <w:lang w:val="en-US"/>
        </w:rPr>
        <w:t>Road Safety Groups</w:t>
      </w:r>
      <w:r w:rsidR="00662ED2">
        <w:rPr>
          <w:lang w:val="en-US"/>
        </w:rPr>
        <w:t xml:space="preserve">) </w:t>
      </w:r>
      <w:r w:rsidR="004A003B" w:rsidRPr="00662ED2">
        <w:rPr>
          <w:lang w:val="en-US"/>
        </w:rPr>
        <w:t>and</w:t>
      </w:r>
      <w:r w:rsidR="004A003B">
        <w:rPr>
          <w:lang w:val="en-US"/>
        </w:rPr>
        <w:t xml:space="preserve"> Rotary Clubs </w:t>
      </w:r>
      <w:r>
        <w:rPr>
          <w:lang w:val="en-US"/>
        </w:rPr>
        <w:t>across</w:t>
      </w:r>
      <w:r w:rsidR="004A003B">
        <w:rPr>
          <w:lang w:val="en-US"/>
        </w:rPr>
        <w:t xml:space="preserve"> Victoria to purchase breathaly</w:t>
      </w:r>
      <w:r w:rsidR="00DA0D7C">
        <w:rPr>
          <w:lang w:val="en-US"/>
        </w:rPr>
        <w:t>s</w:t>
      </w:r>
      <w:r w:rsidR="004A003B">
        <w:rPr>
          <w:lang w:val="en-US"/>
        </w:rPr>
        <w:t xml:space="preserve">er machines for installation in </w:t>
      </w:r>
      <w:r w:rsidR="00CE2CCF">
        <w:rPr>
          <w:lang w:val="en-US"/>
        </w:rPr>
        <w:t>licen</w:t>
      </w:r>
      <w:r w:rsidR="00A061E9">
        <w:rPr>
          <w:lang w:val="en-US"/>
        </w:rPr>
        <w:t>s</w:t>
      </w:r>
      <w:r w:rsidR="00CE2CCF">
        <w:rPr>
          <w:lang w:val="en-US"/>
        </w:rPr>
        <w:t>e</w:t>
      </w:r>
      <w:r w:rsidR="004A003B">
        <w:rPr>
          <w:lang w:val="en-US"/>
        </w:rPr>
        <w:t>d premises</w:t>
      </w:r>
      <w:r w:rsidR="00756F04">
        <w:rPr>
          <w:lang w:val="en-US"/>
        </w:rPr>
        <w:t xml:space="preserve"> or for use at community events</w:t>
      </w:r>
      <w:r w:rsidR="004A003B">
        <w:rPr>
          <w:lang w:val="en-US"/>
        </w:rPr>
        <w:t xml:space="preserve"> to encourage patrons to check their </w:t>
      </w:r>
      <w:r w:rsidR="00367013">
        <w:rPr>
          <w:lang w:val="en-US"/>
        </w:rPr>
        <w:t>Blood Alcohol Content (</w:t>
      </w:r>
      <w:r w:rsidR="004A003B">
        <w:rPr>
          <w:lang w:val="en-US"/>
        </w:rPr>
        <w:t>BAC</w:t>
      </w:r>
      <w:r w:rsidR="00367013">
        <w:rPr>
          <w:lang w:val="en-US"/>
        </w:rPr>
        <w:t>)</w:t>
      </w:r>
      <w:r w:rsidR="004A003B">
        <w:rPr>
          <w:lang w:val="en-US"/>
        </w:rPr>
        <w:t xml:space="preserve"> before </w:t>
      </w:r>
      <w:r w:rsidR="00A603F4">
        <w:rPr>
          <w:lang w:val="en-US"/>
        </w:rPr>
        <w:t>driving</w:t>
      </w:r>
      <w:r w:rsidR="004A003B">
        <w:rPr>
          <w:lang w:val="en-US"/>
        </w:rPr>
        <w:t xml:space="preserve"> a </w:t>
      </w:r>
      <w:r w:rsidR="00A061E9">
        <w:rPr>
          <w:lang w:val="en-US"/>
        </w:rPr>
        <w:t>vehicle</w:t>
      </w:r>
      <w:r w:rsidR="00A603F4">
        <w:rPr>
          <w:lang w:val="en-US"/>
        </w:rPr>
        <w:t>.</w:t>
      </w:r>
      <w:r w:rsidR="004A003B">
        <w:rPr>
          <w:lang w:val="en-US"/>
        </w:rPr>
        <w:t xml:space="preserve"> </w:t>
      </w:r>
    </w:p>
    <w:p w:rsidR="00470FEF" w:rsidRDefault="00470FEF" w:rsidP="00A53584">
      <w:pPr>
        <w:pStyle w:val="PL"/>
        <w:ind w:right="-45"/>
      </w:pPr>
      <w:r>
        <w:t>To date, t</w:t>
      </w:r>
      <w:r w:rsidRPr="00B34BEE">
        <w:t xml:space="preserve">he </w:t>
      </w:r>
      <w:smartTag w:uri="urn:schemas-microsoft-com:office:smarttags" w:element="stockticker">
        <w:r w:rsidRPr="00B34BEE">
          <w:t>TAC</w:t>
        </w:r>
      </w:smartTag>
      <w:r w:rsidRPr="00B34BEE">
        <w:t xml:space="preserve"> has funded 4</w:t>
      </w:r>
      <w:r>
        <w:t>3</w:t>
      </w:r>
      <w:r w:rsidRPr="00B34BEE">
        <w:t xml:space="preserve"> grants totalling </w:t>
      </w:r>
      <w:r w:rsidRPr="000D436F">
        <w:t>$7</w:t>
      </w:r>
      <w:r>
        <w:t>84</w:t>
      </w:r>
      <w:r w:rsidRPr="000D436F">
        <w:t xml:space="preserve">,765 </w:t>
      </w:r>
      <w:r>
        <w:t xml:space="preserve">for </w:t>
      </w:r>
      <w:r w:rsidRPr="00B34BEE">
        <w:t xml:space="preserve">breath testing programs across Victoria </w:t>
      </w:r>
      <w:r>
        <w:t>(</w:t>
      </w:r>
      <w:r w:rsidRPr="00B34BEE">
        <w:t>200</w:t>
      </w:r>
      <w:r>
        <w:t>7</w:t>
      </w:r>
      <w:r w:rsidRPr="00B34BEE">
        <w:t>/0</w:t>
      </w:r>
      <w:r>
        <w:t>8</w:t>
      </w:r>
      <w:r w:rsidRPr="00B34BEE">
        <w:t xml:space="preserve"> to 2012/13</w:t>
      </w:r>
      <w:r>
        <w:t>)</w:t>
      </w:r>
      <w:r w:rsidR="007F305F">
        <w:t xml:space="preserve">. </w:t>
      </w:r>
      <w:r>
        <w:t xml:space="preserve">Data supplied by the TAC indicates a total of 150 breathalyser devices have been funded through the CRSGP with the majority (137) being fixed wall devices purchased by Rotary Clubs (123). </w:t>
      </w:r>
    </w:p>
    <w:p w:rsidR="00A53584" w:rsidRPr="00836063" w:rsidRDefault="00A53584" w:rsidP="00A53584">
      <w:pPr>
        <w:pStyle w:val="PL"/>
        <w:spacing w:after="40"/>
        <w:ind w:right="96"/>
      </w:pPr>
      <w:r w:rsidRPr="00836063">
        <w:t xml:space="preserve">The </w:t>
      </w:r>
      <w:r>
        <w:t>breathalyser p</w:t>
      </w:r>
      <w:r w:rsidRPr="00836063">
        <w:t xml:space="preserve">rogram </w:t>
      </w:r>
      <w:r>
        <w:t xml:space="preserve">responds to the overall </w:t>
      </w:r>
      <w:r w:rsidRPr="00836063">
        <w:t xml:space="preserve">objectives of </w:t>
      </w:r>
      <w:r>
        <w:t>the CRSGP - to</w:t>
      </w:r>
      <w:r w:rsidRPr="00836063">
        <w:t xml:space="preserve">: </w:t>
      </w:r>
    </w:p>
    <w:p w:rsidR="00A53584" w:rsidRPr="00836063" w:rsidRDefault="00A53584" w:rsidP="00A53584">
      <w:pPr>
        <w:pStyle w:val="PL"/>
        <w:numPr>
          <w:ilvl w:val="0"/>
          <w:numId w:val="16"/>
        </w:numPr>
        <w:spacing w:after="80"/>
        <w:ind w:right="96"/>
      </w:pPr>
      <w:r w:rsidRPr="00836063">
        <w:t>Encourage community involvement in local road safety programs that are</w:t>
      </w:r>
      <w:r>
        <w:t xml:space="preserve"> consistent with Victoria’s Road S</w:t>
      </w:r>
      <w:r w:rsidRPr="00836063">
        <w:t xml:space="preserve">afety </w:t>
      </w:r>
      <w:r>
        <w:t>S</w:t>
      </w:r>
      <w:r w:rsidRPr="00836063">
        <w:t>trategy</w:t>
      </w:r>
      <w:r>
        <w:t xml:space="preserve"> 2013-2022</w:t>
      </w:r>
      <w:r w:rsidR="00367013">
        <w:t>; and to</w:t>
      </w:r>
    </w:p>
    <w:p w:rsidR="00A53584" w:rsidRPr="00836063" w:rsidRDefault="00A53584" w:rsidP="00367013">
      <w:pPr>
        <w:pStyle w:val="PL"/>
        <w:numPr>
          <w:ilvl w:val="0"/>
          <w:numId w:val="16"/>
        </w:numPr>
        <w:spacing w:after="240"/>
        <w:ind w:right="96"/>
      </w:pPr>
      <w:r w:rsidRPr="00836063">
        <w:t>Provide opportunities for local community groups to develop and implement effective road safety projects targeting specific local road safety issues</w:t>
      </w:r>
      <w:r>
        <w:t>.</w:t>
      </w:r>
    </w:p>
    <w:p w:rsidR="007F305F" w:rsidRPr="007F305F" w:rsidRDefault="007F305F" w:rsidP="007F305F">
      <w:pPr>
        <w:pStyle w:val="PL"/>
        <w:spacing w:after="40"/>
        <w:ind w:right="96"/>
        <w:rPr>
          <w:rFonts w:cs="Arial"/>
          <w:b/>
          <w:color w:val="000000"/>
          <w:sz w:val="24"/>
          <w:szCs w:val="24"/>
        </w:rPr>
      </w:pPr>
      <w:r w:rsidRPr="007F305F">
        <w:rPr>
          <w:b/>
          <w:sz w:val="24"/>
          <w:szCs w:val="24"/>
        </w:rPr>
        <w:t>Program partnerships/stakeholders</w:t>
      </w:r>
    </w:p>
    <w:p w:rsidR="00367013" w:rsidRPr="00AB4611" w:rsidRDefault="00367013" w:rsidP="00331CA4">
      <w:pPr>
        <w:pStyle w:val="PL"/>
        <w:ind w:right="238"/>
      </w:pPr>
      <w:r>
        <w:t>O</w:t>
      </w:r>
      <w:r w:rsidRPr="00836063">
        <w:t>rganisations</w:t>
      </w:r>
      <w:r>
        <w:t xml:space="preserve"> f</w:t>
      </w:r>
      <w:r w:rsidR="00A53584">
        <w:t xml:space="preserve">unded </w:t>
      </w:r>
      <w:r>
        <w:t xml:space="preserve">under the CRSGP </w:t>
      </w:r>
      <w:r w:rsidR="00A53584" w:rsidRPr="00836063">
        <w:t>are expected to partner with other community groups</w:t>
      </w:r>
      <w:r>
        <w:t xml:space="preserve">, </w:t>
      </w:r>
      <w:r w:rsidR="00A53584" w:rsidRPr="00836063">
        <w:t xml:space="preserve">local councils </w:t>
      </w:r>
      <w:r>
        <w:t xml:space="preserve">and road safety stakeholders </w:t>
      </w:r>
      <w:r w:rsidR="00A53584" w:rsidRPr="00836063">
        <w:t xml:space="preserve">so the road safety project draws on a broad range of local knowledge and is supported </w:t>
      </w:r>
      <w:r w:rsidR="00A53584">
        <w:t>on a local level.</w:t>
      </w:r>
      <w:r w:rsidRPr="00367013">
        <w:rPr>
          <w:lang w:val="en-US"/>
        </w:rPr>
        <w:t xml:space="preserve"> </w:t>
      </w:r>
      <w:r w:rsidR="00331CA4">
        <w:rPr>
          <w:lang w:val="en-US"/>
        </w:rPr>
        <w:t>P</w:t>
      </w:r>
      <w:r>
        <w:rPr>
          <w:lang w:val="en-US"/>
        </w:rPr>
        <w:t>artnerships developed between community groups, the local Liquor Accord, local government and the local police appear to be the strongest indicator of a robust ongoing program. Where the police are actively engaged and driving the choice of venues for installation of breathalysers, positive outcomes have been achieved.</w:t>
      </w:r>
      <w:r w:rsidR="00331CA4">
        <w:rPr>
          <w:lang w:val="en-US"/>
        </w:rPr>
        <w:t xml:space="preserve"> </w:t>
      </w:r>
      <w:r w:rsidRPr="00AB4611">
        <w:rPr>
          <w:rFonts w:cs="Arial"/>
          <w:color w:val="000000"/>
        </w:rPr>
        <w:t xml:space="preserve">Victoria Police are regarded as </w:t>
      </w:r>
      <w:r>
        <w:rPr>
          <w:rFonts w:cs="Arial"/>
          <w:color w:val="000000"/>
        </w:rPr>
        <w:t>a</w:t>
      </w:r>
      <w:r w:rsidRPr="00AB4611">
        <w:rPr>
          <w:rFonts w:cs="Arial"/>
          <w:color w:val="000000"/>
        </w:rPr>
        <w:t xml:space="preserve"> most influential partner in </w:t>
      </w:r>
      <w:r>
        <w:rPr>
          <w:rFonts w:cs="Arial"/>
          <w:color w:val="000000"/>
        </w:rPr>
        <w:t>successful projects, promoting cohesiveness within the local group and assisting to identify and fast-track installations.</w:t>
      </w:r>
    </w:p>
    <w:p w:rsidR="00367013" w:rsidRDefault="00367013" w:rsidP="00367013">
      <w:pPr>
        <w:pStyle w:val="PL"/>
        <w:ind w:right="96"/>
      </w:pPr>
      <w:r>
        <w:t>When compared with breathalyser projects conducted by other community groups, some Rotary Clubs appeared to have fewer partners at the community level and less well developed connections as the basis for embedding the project as part of a community-wide local road safety strategy.</w:t>
      </w:r>
    </w:p>
    <w:p w:rsidR="00A53584" w:rsidRDefault="007F305F" w:rsidP="00A53584">
      <w:pPr>
        <w:pStyle w:val="PL"/>
        <w:ind w:right="96"/>
      </w:pPr>
      <w:r>
        <w:rPr>
          <w:rFonts w:cs="Verdana"/>
        </w:rPr>
        <w:t>The Rotary Clubs of Victoria have been a significant player within the breathalyser component of the CRSGP and have an expressed interest in promoting road safety. The availability of grants to fund breathalyser machines has been heavily promoted to Rotary Clubs by Breathometer Corporation</w:t>
      </w:r>
      <w:r w:rsidR="00331CA4">
        <w:rPr>
          <w:rFonts w:cs="Verdana"/>
        </w:rPr>
        <w:t>, who have supplied and maintain all t</w:t>
      </w:r>
      <w:r w:rsidR="00367013" w:rsidRPr="00252DAC">
        <w:rPr>
          <w:rFonts w:cs="Verdana"/>
        </w:rPr>
        <w:t xml:space="preserve">he </w:t>
      </w:r>
      <w:r w:rsidR="00367013">
        <w:rPr>
          <w:rFonts w:cs="Verdana"/>
        </w:rPr>
        <w:t>fixed wall devices</w:t>
      </w:r>
      <w:r w:rsidR="00367013" w:rsidRPr="00252DAC">
        <w:rPr>
          <w:rFonts w:cs="Verdana"/>
        </w:rPr>
        <w:t xml:space="preserve"> funded </w:t>
      </w:r>
      <w:r w:rsidR="00331CA4">
        <w:rPr>
          <w:rFonts w:cs="Verdana"/>
        </w:rPr>
        <w:t>under</w:t>
      </w:r>
      <w:r w:rsidR="00367013" w:rsidRPr="00252DAC">
        <w:rPr>
          <w:rFonts w:cs="Verdana"/>
        </w:rPr>
        <w:t xml:space="preserve"> the C</w:t>
      </w:r>
      <w:r w:rsidR="00367013">
        <w:rPr>
          <w:rFonts w:cs="Verdana"/>
        </w:rPr>
        <w:t>RSGP</w:t>
      </w:r>
      <w:r w:rsidR="00367013" w:rsidRPr="00252DAC">
        <w:rPr>
          <w:rFonts w:cs="Verdana"/>
        </w:rPr>
        <w:t>.</w:t>
      </w:r>
      <w:r w:rsidR="00367013">
        <w:rPr>
          <w:rFonts w:cs="Verdana"/>
        </w:rPr>
        <w:t xml:space="preserve"> </w:t>
      </w:r>
      <w:r w:rsidR="00367013">
        <w:t xml:space="preserve">Numerous Rotary Club applications are very similar and appear to have been heavily influenced by Breathometer Corporation, raising concerns about whether the project is genuinely community-based. </w:t>
      </w:r>
    </w:p>
    <w:p w:rsidR="007F305F" w:rsidRDefault="007F305F" w:rsidP="001F4408">
      <w:pPr>
        <w:pStyle w:val="PL"/>
        <w:spacing w:after="240"/>
        <w:ind w:right="-45"/>
        <w:rPr>
          <w:lang w:val="en-US"/>
        </w:rPr>
      </w:pPr>
      <w:r w:rsidRPr="00A56C9E">
        <w:t>The current funding model is based on the community group owning the breathalyser device. No formal provision is made for ongoing technological advancements</w:t>
      </w:r>
      <w:r>
        <w:t>, replacement of obsolete machines</w:t>
      </w:r>
      <w:r w:rsidRPr="00A56C9E">
        <w:t xml:space="preserve"> or for the requirement for devices to be in service for minimum periods.</w:t>
      </w:r>
      <w:r w:rsidRPr="007D5A6D">
        <w:t xml:space="preserve"> </w:t>
      </w:r>
      <w:r>
        <w:t xml:space="preserve">This matter should be further reviewed by TAC to capitalise on funds invested and potentially extend the impact of the program. </w:t>
      </w:r>
    </w:p>
    <w:p w:rsidR="00FC00C7" w:rsidRPr="00FC00C7" w:rsidRDefault="00FC00C7" w:rsidP="00FC00C7">
      <w:pPr>
        <w:pStyle w:val="PL"/>
        <w:spacing w:after="40"/>
        <w:ind w:right="238"/>
        <w:rPr>
          <w:b/>
          <w:sz w:val="24"/>
          <w:szCs w:val="24"/>
        </w:rPr>
      </w:pPr>
      <w:r w:rsidRPr="00FC00C7">
        <w:rPr>
          <w:b/>
          <w:sz w:val="24"/>
          <w:szCs w:val="24"/>
        </w:rPr>
        <w:lastRenderedPageBreak/>
        <w:t>Program benefits</w:t>
      </w:r>
    </w:p>
    <w:p w:rsidR="00FC00C7" w:rsidRDefault="00FC00C7" w:rsidP="00FC00C7">
      <w:pPr>
        <w:pStyle w:val="PL"/>
        <w:ind w:right="238"/>
        <w:rPr>
          <w:lang w:val="en-US"/>
        </w:rPr>
      </w:pPr>
      <w:r>
        <w:rPr>
          <w:lang w:val="en-US"/>
        </w:rPr>
        <w:t>The single most positive outcome of having breathalysers installed in licensed venues from the perspective of community group representatives and licensees was to provide a means for patrons to gain a better understanding of the impact of alcohol on them individually. This view was echoed by most expert stakeholders interviewed.</w:t>
      </w:r>
    </w:p>
    <w:p w:rsidR="00FC00C7" w:rsidRDefault="00FC00C7" w:rsidP="00FC00C7">
      <w:pPr>
        <w:pStyle w:val="PL"/>
        <w:spacing w:after="40"/>
        <w:ind w:right="238"/>
        <w:rPr>
          <w:rFonts w:cs="Verdana"/>
        </w:rPr>
      </w:pPr>
      <w:r>
        <w:rPr>
          <w:rFonts w:cs="Verdana"/>
        </w:rPr>
        <w:t>There was general consensus across the community groups and licensees that the main benefits of the breathalysers are:</w:t>
      </w:r>
    </w:p>
    <w:p w:rsidR="00FC00C7" w:rsidRPr="00D44D58" w:rsidRDefault="00FC00C7" w:rsidP="00FC00C7">
      <w:pPr>
        <w:pStyle w:val="PL"/>
        <w:numPr>
          <w:ilvl w:val="0"/>
          <w:numId w:val="26"/>
        </w:numPr>
        <w:spacing w:after="80"/>
        <w:ind w:right="238"/>
        <w:rPr>
          <w:rFonts w:cs="Verdana"/>
        </w:rPr>
      </w:pPr>
      <w:r w:rsidRPr="00D44D58">
        <w:rPr>
          <w:rFonts w:cs="Verdana"/>
        </w:rPr>
        <w:t>To assist individuals to understand how much they can drink to remain under 0.05 BAC, and to help them make informed decisions about whether to drive</w:t>
      </w:r>
      <w:r>
        <w:rPr>
          <w:rFonts w:cs="Verdana"/>
        </w:rPr>
        <w:t xml:space="preserve"> </w:t>
      </w:r>
    </w:p>
    <w:p w:rsidR="00FC00C7" w:rsidRDefault="00FC00C7" w:rsidP="00FC00C7">
      <w:pPr>
        <w:pStyle w:val="PL"/>
        <w:numPr>
          <w:ilvl w:val="0"/>
          <w:numId w:val="26"/>
        </w:numPr>
        <w:spacing w:after="80"/>
        <w:ind w:right="238"/>
        <w:rPr>
          <w:rFonts w:cs="Verdana"/>
        </w:rPr>
      </w:pPr>
      <w:r>
        <w:rPr>
          <w:rFonts w:cs="Verdana"/>
        </w:rPr>
        <w:t>Providing an objective measure of BAC rather than relying on opinion</w:t>
      </w:r>
    </w:p>
    <w:p w:rsidR="00FC00C7" w:rsidRDefault="00FC00C7" w:rsidP="00FC00C7">
      <w:pPr>
        <w:pStyle w:val="PL"/>
        <w:numPr>
          <w:ilvl w:val="0"/>
          <w:numId w:val="26"/>
        </w:numPr>
        <w:spacing w:after="80"/>
        <w:ind w:right="238"/>
        <w:rPr>
          <w:rFonts w:cs="Verdana"/>
        </w:rPr>
      </w:pPr>
      <w:r>
        <w:rPr>
          <w:rFonts w:cs="Verdana"/>
        </w:rPr>
        <w:t>Encouraging individuals to exercise responsibility in their drinking behaviour</w:t>
      </w:r>
      <w:r w:rsidR="00D23F40">
        <w:rPr>
          <w:rFonts w:cs="Verdana"/>
        </w:rPr>
        <w:t>.</w:t>
      </w:r>
    </w:p>
    <w:p w:rsidR="00FC00C7" w:rsidRPr="007C723F" w:rsidRDefault="00FC00C7" w:rsidP="00FC00C7">
      <w:pPr>
        <w:pStyle w:val="PL"/>
        <w:spacing w:after="40"/>
        <w:ind w:right="238"/>
        <w:rPr>
          <w:rFonts w:cs="Verdana"/>
        </w:rPr>
      </w:pPr>
      <w:r>
        <w:rPr>
          <w:rFonts w:cs="Verdana"/>
        </w:rPr>
        <w:t>Some licensees listed additional benefits:</w:t>
      </w:r>
    </w:p>
    <w:p w:rsidR="00FC00C7" w:rsidRDefault="00FC00C7" w:rsidP="00FC00C7">
      <w:pPr>
        <w:pStyle w:val="PL"/>
        <w:numPr>
          <w:ilvl w:val="0"/>
          <w:numId w:val="27"/>
        </w:numPr>
        <w:spacing w:after="100"/>
        <w:ind w:right="238"/>
        <w:rPr>
          <w:rFonts w:cs="Verdana"/>
        </w:rPr>
      </w:pPr>
      <w:r>
        <w:rPr>
          <w:rFonts w:cs="Verdana"/>
        </w:rPr>
        <w:t>To help meet RSA requirements - these venues frequently used the breathalysers for managing patron behaviour including requesting patrons to take a reading if they were insisting on being served when clearly intoxicated</w:t>
      </w:r>
    </w:p>
    <w:p w:rsidR="00FC00C7" w:rsidRDefault="00FC00C7" w:rsidP="00FC00C7">
      <w:pPr>
        <w:pStyle w:val="PL"/>
        <w:numPr>
          <w:ilvl w:val="0"/>
          <w:numId w:val="27"/>
        </w:numPr>
        <w:ind w:right="238"/>
        <w:rPr>
          <w:rFonts w:cs="Verdana"/>
        </w:rPr>
      </w:pPr>
      <w:r>
        <w:rPr>
          <w:rFonts w:cs="Verdana"/>
        </w:rPr>
        <w:t>Promoting their venue as family friendly (i.e. not tolerating excessive consumption of alcohol) and a means of attracting more patrons or members.</w:t>
      </w:r>
    </w:p>
    <w:p w:rsidR="00FC00C7" w:rsidRPr="00500B95" w:rsidRDefault="00FC00C7" w:rsidP="00AE4AC0">
      <w:pPr>
        <w:pStyle w:val="PL"/>
        <w:ind w:right="238"/>
        <w:rPr>
          <w:rFonts w:cs="Verdana"/>
        </w:rPr>
      </w:pPr>
      <w:r>
        <w:rPr>
          <w:rFonts w:cs="Verdana"/>
        </w:rPr>
        <w:t>Other stakeholders saw the potential to use machine data</w:t>
      </w:r>
      <w:r>
        <w:t xml:space="preserve"> to target drink driving campaigns to problem areas, however this view was not shared by all interviewed.</w:t>
      </w:r>
    </w:p>
    <w:p w:rsidR="001F4408" w:rsidRPr="002549E6" w:rsidRDefault="001F4408" w:rsidP="00AE4AC0">
      <w:pPr>
        <w:pStyle w:val="PL"/>
        <w:ind w:right="96"/>
      </w:pPr>
      <w:r>
        <w:t>Breathalyser project objectives noted in CRSGP applications reflect program intent and support the overall strategic direction established by TAC. However, some objectives are not well supported in implementation of some projects. While offering the drinking public a way to gauge their BAC and providing information as a basis for driving choice (which is positive), placing a breathalyser unit in a licensed venue alone does not constitute a road safety campaign.</w:t>
      </w:r>
    </w:p>
    <w:p w:rsidR="001F4408" w:rsidRDefault="001F4408" w:rsidP="00AE4AC0">
      <w:pPr>
        <w:pStyle w:val="PL"/>
        <w:ind w:right="96"/>
      </w:pPr>
      <w:r>
        <w:t xml:space="preserve">The most common connection between the breathalyser projects and local road safety campaigns was utilising the revenue to support other </w:t>
      </w:r>
      <w:r w:rsidR="00237DA7">
        <w:t>initiatives</w:t>
      </w:r>
      <w:r>
        <w:t xml:space="preserve">. Community road safety groups and several Rotary Clubs reported using the funds for Looking After Our Mates, Fit2Drive, </w:t>
      </w:r>
      <w:r w:rsidR="00AE4AC0">
        <w:t>funding older driver</w:t>
      </w:r>
      <w:r>
        <w:t xml:space="preserve"> assessments tests (where referred by a medical practitioner), funding a car for a L2P program, teaching migrants how to drive and heavy vehicle driving programs. Other Rotary Groups indicated they put the revenue back into programs that had a community benefit, e.g. support for a PhD scholarship to study organ donation, supporting a young child with cancer, </w:t>
      </w:r>
      <w:r w:rsidRPr="000007C0">
        <w:t>assisting Rotary International’s fight to eradicate</w:t>
      </w:r>
      <w:r>
        <w:t xml:space="preserve"> </w:t>
      </w:r>
      <w:r w:rsidRPr="000007C0">
        <w:t>polio</w:t>
      </w:r>
      <w:r>
        <w:t>.</w:t>
      </w:r>
    </w:p>
    <w:p w:rsidR="00FC00C7" w:rsidRPr="001846CF" w:rsidRDefault="00FC00C7" w:rsidP="00AE4AC0">
      <w:pPr>
        <w:pStyle w:val="PL"/>
        <w:ind w:right="96"/>
      </w:pPr>
      <w:r>
        <w:rPr>
          <w:rFonts w:cs="Verdana"/>
        </w:rPr>
        <w:t xml:space="preserve">All groups indicated that acceptance of the breathalyser devices and getting approval to install them was the biggest obstacle to the success of the program. Some venue </w:t>
      </w:r>
      <w:r w:rsidRPr="00A66615">
        <w:rPr>
          <w:rFonts w:cs="Verdana"/>
        </w:rPr>
        <w:t>owne</w:t>
      </w:r>
      <w:r>
        <w:rPr>
          <w:rFonts w:cs="Verdana"/>
        </w:rPr>
        <w:t xml:space="preserve">rs and operators were identified as resistant. These venues </w:t>
      </w:r>
      <w:r w:rsidRPr="00A66615">
        <w:rPr>
          <w:rFonts w:cs="Verdana"/>
        </w:rPr>
        <w:t>were frequently the ones identified by police as a high priority</w:t>
      </w:r>
      <w:r>
        <w:rPr>
          <w:rFonts w:cs="Verdana"/>
        </w:rPr>
        <w:t>. Other constraints included</w:t>
      </w:r>
      <w:r w:rsidR="001F4408">
        <w:rPr>
          <w:rFonts w:cs="Verdana"/>
        </w:rPr>
        <w:t xml:space="preserve"> l</w:t>
      </w:r>
      <w:r>
        <w:rPr>
          <w:rFonts w:cs="Verdana"/>
        </w:rPr>
        <w:t>icensee c</w:t>
      </w:r>
      <w:r w:rsidRPr="00A66615">
        <w:rPr>
          <w:rFonts w:cs="Verdana"/>
        </w:rPr>
        <w:t>oncern</w:t>
      </w:r>
      <w:r>
        <w:rPr>
          <w:rFonts w:cs="Verdana"/>
        </w:rPr>
        <w:t>s</w:t>
      </w:r>
      <w:r w:rsidRPr="00A66615">
        <w:rPr>
          <w:rFonts w:cs="Verdana"/>
        </w:rPr>
        <w:t xml:space="preserve"> the machines would reduce patron attendance and </w:t>
      </w:r>
      <w:r>
        <w:rPr>
          <w:rFonts w:cs="Verdana"/>
        </w:rPr>
        <w:t>revenue</w:t>
      </w:r>
      <w:r w:rsidR="00AE4AC0">
        <w:rPr>
          <w:rFonts w:cs="Verdana"/>
        </w:rPr>
        <w:t xml:space="preserve">. </w:t>
      </w:r>
      <w:r>
        <w:t>Grant recipients should be encouraged to have active strategies to engage with hotels, clubs and other venues, using the leverage of the local partnership.</w:t>
      </w:r>
    </w:p>
    <w:p w:rsidR="00FC00C7" w:rsidRDefault="00FC00C7" w:rsidP="001E0C5A">
      <w:pPr>
        <w:pStyle w:val="PL"/>
        <w:spacing w:after="240"/>
        <w:ind w:right="96"/>
      </w:pPr>
      <w:r>
        <w:t xml:space="preserve">If breathalyser projects are considered worthwhile and remain a component of the CRSGP, there may </w:t>
      </w:r>
      <w:r w:rsidR="00237DA7">
        <w:t xml:space="preserve">also </w:t>
      </w:r>
      <w:r>
        <w:t>be benefit in reviewing the promotional strategy in particular the involvement of TAC and Victoria Police in pushing the program to licensed venues, encouraging machine use in appropriate ways and in building connections to assist Rotary Clubs to fully integrate as part of local road safety strategies.</w:t>
      </w:r>
    </w:p>
    <w:p w:rsidR="00AE4AC0" w:rsidRDefault="00AE4AC0">
      <w:pPr>
        <w:spacing w:after="200" w:line="276" w:lineRule="auto"/>
        <w:rPr>
          <w:rFonts w:cs="Verdana"/>
          <w:b/>
          <w:sz w:val="24"/>
          <w:lang w:eastAsia="en-US"/>
        </w:rPr>
      </w:pPr>
      <w:r>
        <w:rPr>
          <w:rFonts w:cs="Verdana"/>
          <w:b/>
          <w:sz w:val="24"/>
        </w:rPr>
        <w:br w:type="page"/>
      </w:r>
    </w:p>
    <w:p w:rsidR="007F305F" w:rsidRPr="00FC00C7" w:rsidRDefault="00A53584" w:rsidP="00291B99">
      <w:pPr>
        <w:pStyle w:val="PL"/>
        <w:spacing w:after="40"/>
        <w:ind w:right="96"/>
        <w:rPr>
          <w:rFonts w:cs="Verdana"/>
          <w:b/>
          <w:sz w:val="24"/>
          <w:szCs w:val="24"/>
        </w:rPr>
      </w:pPr>
      <w:r w:rsidRPr="00FC00C7">
        <w:rPr>
          <w:rFonts w:cs="Verdana"/>
          <w:b/>
          <w:sz w:val="24"/>
          <w:szCs w:val="24"/>
        </w:rPr>
        <w:lastRenderedPageBreak/>
        <w:t xml:space="preserve">Use of </w:t>
      </w:r>
      <w:r w:rsidR="007F305F" w:rsidRPr="00FC00C7">
        <w:rPr>
          <w:rFonts w:cs="Verdana"/>
          <w:b/>
          <w:sz w:val="24"/>
          <w:szCs w:val="24"/>
        </w:rPr>
        <w:t>data to infor</w:t>
      </w:r>
      <w:r w:rsidRPr="00FC00C7">
        <w:rPr>
          <w:rFonts w:cs="Verdana"/>
          <w:b/>
          <w:sz w:val="24"/>
          <w:szCs w:val="24"/>
        </w:rPr>
        <w:t>m local drink driving campaigns</w:t>
      </w:r>
    </w:p>
    <w:p w:rsidR="00AE4AC0" w:rsidRDefault="00A53584" w:rsidP="00AE4AC0">
      <w:pPr>
        <w:pStyle w:val="PL"/>
        <w:ind w:right="96"/>
        <w:rPr>
          <w:rFonts w:cs="Verdana"/>
        </w:rPr>
      </w:pPr>
      <w:r>
        <w:rPr>
          <w:rFonts w:cs="Verdana"/>
        </w:rPr>
        <w:t xml:space="preserve">A review of CRSGP applications indicates that </w:t>
      </w:r>
      <w:r w:rsidR="00AE4AC0">
        <w:rPr>
          <w:rFonts w:cs="Verdana"/>
        </w:rPr>
        <w:t>ownership of the data generated by the machines</w:t>
      </w:r>
      <w:r>
        <w:rPr>
          <w:rFonts w:cs="Verdana"/>
        </w:rPr>
        <w:t xml:space="preserve"> rest</w:t>
      </w:r>
      <w:r w:rsidR="00AE4AC0">
        <w:rPr>
          <w:rFonts w:cs="Verdana"/>
        </w:rPr>
        <w:t>s</w:t>
      </w:r>
      <w:r>
        <w:rPr>
          <w:rFonts w:cs="Verdana"/>
        </w:rPr>
        <w:t xml:space="preserve"> with the community group receiving the grant, and that it will be shared with the TAC and other relevant groups (</w:t>
      </w:r>
      <w:r w:rsidR="00237DA7">
        <w:rPr>
          <w:rFonts w:cs="Verdana"/>
        </w:rPr>
        <w:t xml:space="preserve">for example, </w:t>
      </w:r>
      <w:r>
        <w:rPr>
          <w:rFonts w:cs="Verdana"/>
        </w:rPr>
        <w:t>local government, community road education groups).</w:t>
      </w:r>
      <w:r w:rsidR="007F305F">
        <w:rPr>
          <w:rFonts w:cs="Verdana"/>
        </w:rPr>
        <w:t xml:space="preserve"> </w:t>
      </w:r>
    </w:p>
    <w:p w:rsidR="00AE4AC0" w:rsidRDefault="00AE4AC0" w:rsidP="00AE4AC0">
      <w:pPr>
        <w:pStyle w:val="PL"/>
        <w:ind w:right="96"/>
      </w:pPr>
      <w:r>
        <w:t>However, v</w:t>
      </w:r>
      <w:r>
        <w:rPr>
          <w:rFonts w:cs="Verdana"/>
        </w:rPr>
        <w:t>ery few groups shared the data with the venues or others and there</w:t>
      </w:r>
      <w:r>
        <w:t xml:space="preserve"> is only limited evidence of data from breathalyser units being used to inform local drink driving campaigns. Expectations that projects use the breathalysers and data received as a lever for other campaigns have not been realised (although many groups utilise r</w:t>
      </w:r>
      <w:r w:rsidRPr="000E3E2E">
        <w:t xml:space="preserve">evenue from the </w:t>
      </w:r>
      <w:r>
        <w:t>machines to fund other</w:t>
      </w:r>
      <w:r w:rsidRPr="000E3E2E">
        <w:t xml:space="preserve"> road safe</w:t>
      </w:r>
      <w:r>
        <w:t>ty initiatives or good works).</w:t>
      </w:r>
    </w:p>
    <w:p w:rsidR="00FC00C7" w:rsidRPr="00F144BB" w:rsidRDefault="00A53584" w:rsidP="00AE4AC0">
      <w:pPr>
        <w:pStyle w:val="PL"/>
        <w:spacing w:after="240"/>
        <w:ind w:right="96"/>
        <w:rPr>
          <w:rFonts w:cs="Verdana"/>
        </w:rPr>
      </w:pPr>
      <w:r>
        <w:t>Anecdotal reports of patrons changing their drink and/or driving behaviour are limited, although broad observations of a desire to use the breathalysers as an educative device are more widespread.</w:t>
      </w:r>
      <w:r w:rsidR="00AE4AC0">
        <w:t xml:space="preserve"> </w:t>
      </w:r>
      <w:r w:rsidR="00FC00C7">
        <w:t>The potential use of data generated from the devices to identify problem areas and target road safety initiatives is a significant opportunity; however, it is the very issue that may inhibit machine installations.</w:t>
      </w:r>
    </w:p>
    <w:p w:rsidR="007F305F" w:rsidRPr="001E0C5A" w:rsidRDefault="007F305F" w:rsidP="007F305F">
      <w:pPr>
        <w:pStyle w:val="PL"/>
        <w:spacing w:after="40"/>
        <w:ind w:right="96"/>
        <w:rPr>
          <w:rFonts w:cs="Verdana"/>
          <w:b/>
          <w:sz w:val="24"/>
          <w:szCs w:val="24"/>
        </w:rPr>
      </w:pPr>
      <w:r w:rsidRPr="001E0C5A">
        <w:rPr>
          <w:b/>
          <w:sz w:val="24"/>
          <w:szCs w:val="24"/>
        </w:rPr>
        <w:t>U</w:t>
      </w:r>
      <w:r w:rsidRPr="001E0C5A">
        <w:rPr>
          <w:rFonts w:cs="Verdana"/>
          <w:b/>
          <w:sz w:val="24"/>
          <w:szCs w:val="24"/>
        </w:rPr>
        <w:t xml:space="preserve">sage of and/or perceived value of breathalysers </w:t>
      </w:r>
      <w:r w:rsidR="001E0C5A" w:rsidRPr="001E0C5A">
        <w:rPr>
          <w:rFonts w:cs="Verdana"/>
          <w:b/>
          <w:sz w:val="24"/>
          <w:szCs w:val="24"/>
        </w:rPr>
        <w:t>units</w:t>
      </w:r>
    </w:p>
    <w:p w:rsidR="00FC00C7" w:rsidRDefault="00FC00C7" w:rsidP="00FC00C7">
      <w:pPr>
        <w:pStyle w:val="PL"/>
        <w:ind w:right="238"/>
      </w:pPr>
      <w:r w:rsidRPr="00D02978">
        <w:t xml:space="preserve">No data is available on the </w:t>
      </w:r>
      <w:r>
        <w:t xml:space="preserve">age, gender or other demographic composition </w:t>
      </w:r>
      <w:r w:rsidRPr="00D02978">
        <w:t>of breathalyser</w:t>
      </w:r>
      <w:r>
        <w:t xml:space="preserve"> users across Victoria from the installations. The reports provided by the fixed wall breathalysers are limited to the number of uses and the BAC reading. No demographic data is collected by these devices. </w:t>
      </w:r>
    </w:p>
    <w:p w:rsidR="001E0C5A" w:rsidRDefault="00AE4AC0" w:rsidP="001E0C5A">
      <w:pPr>
        <w:pStyle w:val="PL"/>
        <w:ind w:right="96"/>
        <w:rPr>
          <w:rFonts w:cs="Verdana"/>
        </w:rPr>
      </w:pPr>
      <w:r>
        <w:rPr>
          <w:rFonts w:cs="Verdana"/>
        </w:rPr>
        <w:t>Most licensees interviewed however</w:t>
      </w:r>
      <w:r w:rsidR="001E0C5A">
        <w:rPr>
          <w:rFonts w:cs="Verdana"/>
        </w:rPr>
        <w:t xml:space="preserve"> indicated that young males overall are the highest users and are also the group most likely to use the machines inappropriately, i.e. using mouth alcohol to obtain high readings in ‘challenge’ games. </w:t>
      </w:r>
    </w:p>
    <w:p w:rsidR="00AE4AC0" w:rsidRDefault="007F305F" w:rsidP="00AE4AC0">
      <w:pPr>
        <w:pStyle w:val="PL"/>
        <w:ind w:right="96"/>
        <w:rPr>
          <w:rFonts w:cs="Verdana"/>
        </w:rPr>
      </w:pPr>
      <w:r>
        <w:rPr>
          <w:rFonts w:cs="Verdana"/>
        </w:rPr>
        <w:t xml:space="preserve">Those groups most likely to use breathalysers responsibly and for the intended purpose were identified as being 30+ years. The age of highest use patrons was also influenced by the type of venue, i.e. golf and bowling clubs had older users, while football clubs were generally younger people. </w:t>
      </w:r>
    </w:p>
    <w:p w:rsidR="007F305F" w:rsidRDefault="007F305F" w:rsidP="007F305F">
      <w:pPr>
        <w:pStyle w:val="PL"/>
        <w:spacing w:after="40"/>
        <w:ind w:right="96"/>
        <w:rPr>
          <w:rFonts w:cs="Verdana"/>
        </w:rPr>
      </w:pPr>
      <w:r>
        <w:rPr>
          <w:rFonts w:cs="Verdana"/>
        </w:rPr>
        <w:t>Most licensees indicated they did not know what action people took once they blew into the devices. However, some positive reports included:</w:t>
      </w:r>
    </w:p>
    <w:p w:rsidR="007F305F" w:rsidRDefault="007F305F" w:rsidP="00AE4AC0">
      <w:pPr>
        <w:pStyle w:val="PL"/>
        <w:numPr>
          <w:ilvl w:val="0"/>
          <w:numId w:val="21"/>
        </w:numPr>
        <w:spacing w:after="80"/>
        <w:ind w:right="96"/>
        <w:rPr>
          <w:rFonts w:cs="Verdana"/>
        </w:rPr>
      </w:pPr>
      <w:r w:rsidRPr="00F144BB">
        <w:rPr>
          <w:rFonts w:cs="Verdana"/>
        </w:rPr>
        <w:t>Patrons who intended driving call</w:t>
      </w:r>
      <w:r>
        <w:rPr>
          <w:rFonts w:cs="Verdana"/>
        </w:rPr>
        <w:t>ed</w:t>
      </w:r>
      <w:r w:rsidRPr="00F144BB">
        <w:rPr>
          <w:rFonts w:cs="Verdana"/>
        </w:rPr>
        <w:t xml:space="preserve"> a cab when readings </w:t>
      </w:r>
      <w:r>
        <w:rPr>
          <w:rFonts w:cs="Verdana"/>
        </w:rPr>
        <w:t>exceeded</w:t>
      </w:r>
      <w:r w:rsidRPr="00F144BB">
        <w:rPr>
          <w:rFonts w:cs="Verdana"/>
        </w:rPr>
        <w:t xml:space="preserve"> 0.05</w:t>
      </w:r>
    </w:p>
    <w:p w:rsidR="007F305F" w:rsidRPr="00F144BB" w:rsidRDefault="007F305F" w:rsidP="00AE4AC0">
      <w:pPr>
        <w:pStyle w:val="PL"/>
        <w:numPr>
          <w:ilvl w:val="0"/>
          <w:numId w:val="21"/>
        </w:numPr>
        <w:spacing w:after="80"/>
        <w:ind w:right="96"/>
        <w:rPr>
          <w:rFonts w:cs="Verdana"/>
        </w:rPr>
      </w:pPr>
      <w:r>
        <w:rPr>
          <w:rFonts w:cs="Verdana"/>
        </w:rPr>
        <w:t>Patrons being surprised with readings that showed under or over 0.05 BAC being at odds with their own BAC assessment</w:t>
      </w:r>
    </w:p>
    <w:p w:rsidR="007F305F" w:rsidRPr="00F144BB" w:rsidRDefault="007F305F" w:rsidP="00AE4AC0">
      <w:pPr>
        <w:pStyle w:val="PL"/>
        <w:numPr>
          <w:ilvl w:val="0"/>
          <w:numId w:val="21"/>
        </w:numPr>
        <w:spacing w:after="80"/>
        <w:ind w:right="96"/>
        <w:rPr>
          <w:rFonts w:cs="Verdana"/>
        </w:rPr>
      </w:pPr>
      <w:r w:rsidRPr="00F144BB">
        <w:rPr>
          <w:rFonts w:cs="Verdana"/>
        </w:rPr>
        <w:t xml:space="preserve">One sports club kept car keys behind the bar to make sure their members got home safely </w:t>
      </w:r>
      <w:r>
        <w:rPr>
          <w:rFonts w:cs="Verdana"/>
        </w:rPr>
        <w:t>after they blew more than 0.05</w:t>
      </w:r>
    </w:p>
    <w:p w:rsidR="007F305F" w:rsidRDefault="007F305F" w:rsidP="00AE4AC0">
      <w:pPr>
        <w:pStyle w:val="PL"/>
        <w:numPr>
          <w:ilvl w:val="0"/>
          <w:numId w:val="21"/>
        </w:numPr>
        <w:spacing w:after="80"/>
        <w:ind w:right="96"/>
        <w:rPr>
          <w:rFonts w:cs="Verdana"/>
        </w:rPr>
      </w:pPr>
      <w:r w:rsidRPr="00F144BB">
        <w:rPr>
          <w:rFonts w:cs="Verdana"/>
        </w:rPr>
        <w:t>A group of people made the designated driver pay for a cab home for everyone when his BAC was shown to be over 0.05</w:t>
      </w:r>
    </w:p>
    <w:p w:rsidR="007F305F" w:rsidRDefault="007F305F" w:rsidP="00AE4AC0">
      <w:pPr>
        <w:pStyle w:val="PL"/>
        <w:numPr>
          <w:ilvl w:val="0"/>
          <w:numId w:val="21"/>
        </w:numPr>
        <w:spacing w:after="80"/>
        <w:ind w:right="96"/>
        <w:rPr>
          <w:rFonts w:cs="Verdana"/>
        </w:rPr>
      </w:pPr>
      <w:r>
        <w:rPr>
          <w:rFonts w:cs="Verdana"/>
        </w:rPr>
        <w:t>Drivers expressing gratitude for the machine after blowing over 0.05, deciding to call a taxi and then seeing a police breath testing station near the premises. These patrons indicated the breathalyser had saved their licence</w:t>
      </w:r>
    </w:p>
    <w:p w:rsidR="007F305F" w:rsidRDefault="007F305F" w:rsidP="007F305F">
      <w:pPr>
        <w:pStyle w:val="PL"/>
        <w:numPr>
          <w:ilvl w:val="0"/>
          <w:numId w:val="21"/>
        </w:numPr>
        <w:ind w:right="96"/>
        <w:rPr>
          <w:rFonts w:cs="Verdana"/>
        </w:rPr>
      </w:pPr>
      <w:r>
        <w:rPr>
          <w:rFonts w:cs="Verdana"/>
        </w:rPr>
        <w:t>Parents at football clubs expressing gratitude that an instrument was available to enable their adult children to test their BAC so they would not drive home.</w:t>
      </w:r>
    </w:p>
    <w:p w:rsidR="007F305F" w:rsidRDefault="007F305F" w:rsidP="007F305F">
      <w:pPr>
        <w:pStyle w:val="PL"/>
        <w:ind w:right="96"/>
      </w:pPr>
    </w:p>
    <w:sectPr w:rsidR="007F305F" w:rsidSect="00470FEF">
      <w:footerReference w:type="default" r:id="rId9"/>
      <w:pgSz w:w="11907" w:h="16839" w:code="9"/>
      <w:pgMar w:top="851" w:right="1440" w:bottom="567" w:left="1440" w:header="720"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0C1" w:rsidRDefault="00FB00C1" w:rsidP="007B464F">
      <w:r>
        <w:separator/>
      </w:r>
    </w:p>
  </w:endnote>
  <w:endnote w:type="continuationSeparator" w:id="0">
    <w:p w:rsidR="00FB00C1" w:rsidRDefault="00FB00C1" w:rsidP="007B4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Neue LT 45 Light">
    <w:altName w:val="HelveticaNeue LT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9A0" w:rsidRPr="00F46143" w:rsidRDefault="005859A0" w:rsidP="00CC7446">
    <w:pPr>
      <w:pStyle w:val="Footer"/>
      <w:pBdr>
        <w:top w:val="thinThickSmallGap" w:sz="24" w:space="1" w:color="622423" w:themeColor="accent2" w:themeShade="7F"/>
      </w:pBdr>
      <w:ind w:left="284" w:right="-45" w:hanging="284"/>
      <w:rPr>
        <w:rFonts w:ascii="Arial Black" w:eastAsiaTheme="majorEastAsia" w:hAnsi="Arial Black" w:cstheme="majorBidi"/>
        <w:sz w:val="16"/>
        <w:szCs w:val="16"/>
      </w:rPr>
    </w:pPr>
    <w:r w:rsidRPr="00F46143">
      <w:rPr>
        <w:rFonts w:ascii="Arial Black" w:eastAsiaTheme="majorEastAsia" w:hAnsi="Arial Black" w:cstheme="majorBidi"/>
        <w:b/>
        <w:sz w:val="16"/>
        <w:szCs w:val="16"/>
      </w:rPr>
      <w:t>www.nucleusgroup.com.au</w:t>
    </w:r>
    <w:r w:rsidRPr="00F46143">
      <w:rPr>
        <w:rFonts w:ascii="Arial Black" w:eastAsiaTheme="majorEastAsia" w:hAnsi="Arial Black" w:cstheme="majorBidi"/>
        <w:sz w:val="16"/>
        <w:szCs w:val="16"/>
      </w:rPr>
      <w:ptab w:relativeTo="margin" w:alignment="right" w:leader="none"/>
    </w:r>
    <w:r w:rsidRPr="00F46143">
      <w:rPr>
        <w:rFonts w:ascii="Arial Black" w:eastAsiaTheme="majorEastAsia" w:hAnsi="Arial Black" w:cstheme="majorBidi"/>
        <w:sz w:val="16"/>
        <w:szCs w:val="16"/>
      </w:rPr>
      <w:t xml:space="preserve">Page </w:t>
    </w:r>
    <w:r w:rsidRPr="00F46143">
      <w:rPr>
        <w:rFonts w:ascii="Arial Black" w:eastAsiaTheme="minorEastAsia" w:hAnsi="Arial Black" w:cstheme="minorBidi"/>
        <w:sz w:val="16"/>
        <w:szCs w:val="16"/>
      </w:rPr>
      <w:fldChar w:fldCharType="begin"/>
    </w:r>
    <w:r w:rsidRPr="00F46143">
      <w:rPr>
        <w:rFonts w:ascii="Arial Black" w:hAnsi="Arial Black"/>
        <w:sz w:val="16"/>
        <w:szCs w:val="16"/>
      </w:rPr>
      <w:instrText xml:space="preserve"> PAGE   \* MERGEFORMAT </w:instrText>
    </w:r>
    <w:r w:rsidRPr="00F46143">
      <w:rPr>
        <w:rFonts w:ascii="Arial Black" w:eastAsiaTheme="minorEastAsia" w:hAnsi="Arial Black" w:cstheme="minorBidi"/>
        <w:sz w:val="16"/>
        <w:szCs w:val="16"/>
      </w:rPr>
      <w:fldChar w:fldCharType="separate"/>
    </w:r>
    <w:r w:rsidR="00FB137D" w:rsidRPr="00FB137D">
      <w:rPr>
        <w:rFonts w:ascii="Arial Black" w:eastAsiaTheme="majorEastAsia" w:hAnsi="Arial Black" w:cstheme="majorBidi"/>
        <w:noProof/>
        <w:sz w:val="16"/>
        <w:szCs w:val="16"/>
      </w:rPr>
      <w:t>2</w:t>
    </w:r>
    <w:r w:rsidRPr="00F46143">
      <w:rPr>
        <w:rFonts w:ascii="Arial Black" w:eastAsiaTheme="majorEastAsia" w:hAnsi="Arial Black" w:cstheme="majorBidi"/>
        <w:noProof/>
        <w:sz w:val="16"/>
        <w:szCs w:val="16"/>
      </w:rPr>
      <w:fldChar w:fldCharType="end"/>
    </w:r>
  </w:p>
  <w:p w:rsidR="005859A0" w:rsidRDefault="00585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0C1" w:rsidRDefault="00FB00C1" w:rsidP="007B464F">
      <w:r>
        <w:separator/>
      </w:r>
    </w:p>
  </w:footnote>
  <w:footnote w:type="continuationSeparator" w:id="0">
    <w:p w:rsidR="00FB00C1" w:rsidRDefault="00FB00C1" w:rsidP="007B46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6BDE"/>
    <w:multiLevelType w:val="hybridMultilevel"/>
    <w:tmpl w:val="EBF4B7C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1C4AAD"/>
    <w:multiLevelType w:val="hybridMultilevel"/>
    <w:tmpl w:val="4A168D2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164DB3"/>
    <w:multiLevelType w:val="hybridMultilevel"/>
    <w:tmpl w:val="27A068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301370"/>
    <w:multiLevelType w:val="hybridMultilevel"/>
    <w:tmpl w:val="C09A72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350018"/>
    <w:multiLevelType w:val="hybridMultilevel"/>
    <w:tmpl w:val="5C7A2A30"/>
    <w:lvl w:ilvl="0" w:tplc="B670563C">
      <w:start w:val="1"/>
      <w:numFmt w:val="bullet"/>
      <w:lvlText w:val=""/>
      <w:lvlJc w:val="left"/>
      <w:pPr>
        <w:ind w:left="720" w:hanging="360"/>
      </w:pPr>
      <w:rPr>
        <w:rFonts w:ascii="Webdings" w:hAnsi="Webding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C30C05"/>
    <w:multiLevelType w:val="hybridMultilevel"/>
    <w:tmpl w:val="B06A7AA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E5793F"/>
    <w:multiLevelType w:val="hybridMultilevel"/>
    <w:tmpl w:val="E7F67E4A"/>
    <w:lvl w:ilvl="0" w:tplc="4F701136">
      <w:start w:val="1"/>
      <w:numFmt w:val="bullet"/>
      <w:lvlText w:val="i"/>
      <w:lvlJc w:val="left"/>
      <w:pPr>
        <w:ind w:left="394" w:hanging="360"/>
      </w:pPr>
      <w:rPr>
        <w:rFonts w:ascii="Webdings" w:hAnsi="Webdings" w:hint="default"/>
        <w:sz w:val="24"/>
        <w:szCs w:val="24"/>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7">
    <w:nsid w:val="1DE20E4D"/>
    <w:multiLevelType w:val="hybridMultilevel"/>
    <w:tmpl w:val="86C8344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23F7189"/>
    <w:multiLevelType w:val="hybridMultilevel"/>
    <w:tmpl w:val="E76466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07518C"/>
    <w:multiLevelType w:val="hybridMultilevel"/>
    <w:tmpl w:val="36E6884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21302B"/>
    <w:multiLevelType w:val="hybridMultilevel"/>
    <w:tmpl w:val="1CF8AB6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3D598D"/>
    <w:multiLevelType w:val="hybridMultilevel"/>
    <w:tmpl w:val="9FDEBA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4A48A2"/>
    <w:multiLevelType w:val="hybridMultilevel"/>
    <w:tmpl w:val="43823728"/>
    <w:lvl w:ilvl="0" w:tplc="7C183330">
      <w:start w:val="1"/>
      <w:numFmt w:val="bullet"/>
      <w:lvlText w:val="i"/>
      <w:lvlJc w:val="left"/>
      <w:pPr>
        <w:ind w:left="720" w:hanging="360"/>
      </w:pPr>
      <w:rPr>
        <w:rFonts w:ascii="Webdings" w:hAnsi="Webding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4D3DD6"/>
    <w:multiLevelType w:val="hybridMultilevel"/>
    <w:tmpl w:val="DF648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8E26E3"/>
    <w:multiLevelType w:val="hybridMultilevel"/>
    <w:tmpl w:val="2F1CC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60359B0"/>
    <w:multiLevelType w:val="hybridMultilevel"/>
    <w:tmpl w:val="C382EF6A"/>
    <w:lvl w:ilvl="0" w:tplc="0A2215F8">
      <w:start w:val="1"/>
      <w:numFmt w:val="bullet"/>
      <w:lvlText w:val=""/>
      <w:lvlJc w:val="left"/>
      <w:pPr>
        <w:tabs>
          <w:tab w:val="num" w:pos="1440"/>
        </w:tabs>
        <w:ind w:left="1440" w:hanging="360"/>
      </w:pPr>
      <w:rPr>
        <w:rFonts w:ascii="Symbol" w:hAnsi="Symbol" w:cs="Symbol" w:hint="default"/>
        <w:color w:val="000000"/>
        <w:sz w:val="18"/>
        <w:szCs w:val="18"/>
      </w:rPr>
    </w:lvl>
    <w:lvl w:ilvl="1" w:tplc="0C090001">
      <w:start w:val="1"/>
      <w:numFmt w:val="bullet"/>
      <w:lvlText w:val=""/>
      <w:lvlJc w:val="left"/>
      <w:pPr>
        <w:tabs>
          <w:tab w:val="num" w:pos="1440"/>
        </w:tabs>
        <w:ind w:left="1440" w:hanging="360"/>
      </w:pPr>
      <w:rPr>
        <w:rFonts w:ascii="Symbol" w:hAnsi="Symbol" w:cs="Symbol" w:hint="default"/>
        <w:color w:val="000000"/>
        <w:sz w:val="18"/>
        <w:szCs w:val="18"/>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36495CBC"/>
    <w:multiLevelType w:val="hybridMultilevel"/>
    <w:tmpl w:val="C95EBF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77A0E45"/>
    <w:multiLevelType w:val="hybridMultilevel"/>
    <w:tmpl w:val="26EA544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5325E37"/>
    <w:multiLevelType w:val="hybridMultilevel"/>
    <w:tmpl w:val="42309B8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6E174BB"/>
    <w:multiLevelType w:val="hybridMultilevel"/>
    <w:tmpl w:val="D74060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D515926"/>
    <w:multiLevelType w:val="hybridMultilevel"/>
    <w:tmpl w:val="A830DAC6"/>
    <w:lvl w:ilvl="0" w:tplc="831C2A5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85909CC"/>
    <w:multiLevelType w:val="hybridMultilevel"/>
    <w:tmpl w:val="302C88A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2">
    <w:nsid w:val="65566B08"/>
    <w:multiLevelType w:val="hybridMultilevel"/>
    <w:tmpl w:val="A36021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BA14780"/>
    <w:multiLevelType w:val="hybridMultilevel"/>
    <w:tmpl w:val="FDA65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CC17FE7"/>
    <w:multiLevelType w:val="hybridMultilevel"/>
    <w:tmpl w:val="24204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D0643F1"/>
    <w:multiLevelType w:val="hybridMultilevel"/>
    <w:tmpl w:val="876CBA6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E0A48CF"/>
    <w:multiLevelType w:val="hybridMultilevel"/>
    <w:tmpl w:val="CDF49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FED1C99"/>
    <w:multiLevelType w:val="hybridMultilevel"/>
    <w:tmpl w:val="50E8286A"/>
    <w:lvl w:ilvl="0" w:tplc="BC72EEA0">
      <w:start w:val="1"/>
      <w:numFmt w:val="bullet"/>
      <w:lvlText w:val="i"/>
      <w:lvlJc w:val="left"/>
      <w:pPr>
        <w:ind w:left="720" w:hanging="360"/>
      </w:pPr>
      <w:rPr>
        <w:rFonts w:ascii="Webdings" w:hAnsi="Webding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29E7A5B"/>
    <w:multiLevelType w:val="hybridMultilevel"/>
    <w:tmpl w:val="99608F1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72942F2"/>
    <w:multiLevelType w:val="hybridMultilevel"/>
    <w:tmpl w:val="FC12F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23"/>
  </w:num>
  <w:num w:numId="3">
    <w:abstractNumId w:val="21"/>
  </w:num>
  <w:num w:numId="4">
    <w:abstractNumId w:val="15"/>
  </w:num>
  <w:num w:numId="5">
    <w:abstractNumId w:val="14"/>
  </w:num>
  <w:num w:numId="6">
    <w:abstractNumId w:val="20"/>
  </w:num>
  <w:num w:numId="7">
    <w:abstractNumId w:val="24"/>
  </w:num>
  <w:num w:numId="8">
    <w:abstractNumId w:val="26"/>
  </w:num>
  <w:num w:numId="9">
    <w:abstractNumId w:val="9"/>
  </w:num>
  <w:num w:numId="10">
    <w:abstractNumId w:val="0"/>
  </w:num>
  <w:num w:numId="11">
    <w:abstractNumId w:val="11"/>
  </w:num>
  <w:num w:numId="12">
    <w:abstractNumId w:val="8"/>
  </w:num>
  <w:num w:numId="13">
    <w:abstractNumId w:val="16"/>
  </w:num>
  <w:num w:numId="14">
    <w:abstractNumId w:val="7"/>
  </w:num>
  <w:num w:numId="15">
    <w:abstractNumId w:val="12"/>
  </w:num>
  <w:num w:numId="16">
    <w:abstractNumId w:val="19"/>
  </w:num>
  <w:num w:numId="17">
    <w:abstractNumId w:val="25"/>
  </w:num>
  <w:num w:numId="18">
    <w:abstractNumId w:val="13"/>
  </w:num>
  <w:num w:numId="19">
    <w:abstractNumId w:val="28"/>
  </w:num>
  <w:num w:numId="20">
    <w:abstractNumId w:val="1"/>
  </w:num>
  <w:num w:numId="21">
    <w:abstractNumId w:val="22"/>
  </w:num>
  <w:num w:numId="22">
    <w:abstractNumId w:val="2"/>
  </w:num>
  <w:num w:numId="23">
    <w:abstractNumId w:val="10"/>
  </w:num>
  <w:num w:numId="24">
    <w:abstractNumId w:val="17"/>
  </w:num>
  <w:num w:numId="25">
    <w:abstractNumId w:val="27"/>
  </w:num>
  <w:num w:numId="26">
    <w:abstractNumId w:val="3"/>
  </w:num>
  <w:num w:numId="27">
    <w:abstractNumId w:val="5"/>
  </w:num>
  <w:num w:numId="28">
    <w:abstractNumId w:val="4"/>
  </w:num>
  <w:num w:numId="29">
    <w:abstractNumId w:val="6"/>
  </w:num>
  <w:num w:numId="30">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57B"/>
    <w:rsid w:val="000007C0"/>
    <w:rsid w:val="00002882"/>
    <w:rsid w:val="0000409E"/>
    <w:rsid w:val="00012FB0"/>
    <w:rsid w:val="00022BBC"/>
    <w:rsid w:val="00022EF4"/>
    <w:rsid w:val="00023B23"/>
    <w:rsid w:val="00025CBE"/>
    <w:rsid w:val="00025E84"/>
    <w:rsid w:val="0003227F"/>
    <w:rsid w:val="0003554C"/>
    <w:rsid w:val="00036782"/>
    <w:rsid w:val="00061358"/>
    <w:rsid w:val="00061646"/>
    <w:rsid w:val="00072294"/>
    <w:rsid w:val="000726DA"/>
    <w:rsid w:val="00076E4F"/>
    <w:rsid w:val="000778E6"/>
    <w:rsid w:val="0008574D"/>
    <w:rsid w:val="00094832"/>
    <w:rsid w:val="000966B5"/>
    <w:rsid w:val="000B572B"/>
    <w:rsid w:val="000C4824"/>
    <w:rsid w:val="000C7931"/>
    <w:rsid w:val="000D436F"/>
    <w:rsid w:val="000D6F91"/>
    <w:rsid w:val="000E3E2E"/>
    <w:rsid w:val="000E4DF1"/>
    <w:rsid w:val="00112CFE"/>
    <w:rsid w:val="00115EA5"/>
    <w:rsid w:val="00126ADC"/>
    <w:rsid w:val="00140834"/>
    <w:rsid w:val="00144319"/>
    <w:rsid w:val="00152FB9"/>
    <w:rsid w:val="001650D5"/>
    <w:rsid w:val="0017176A"/>
    <w:rsid w:val="001846CF"/>
    <w:rsid w:val="00187DCF"/>
    <w:rsid w:val="00194996"/>
    <w:rsid w:val="001951D3"/>
    <w:rsid w:val="001A42B0"/>
    <w:rsid w:val="001A4C4A"/>
    <w:rsid w:val="001B1271"/>
    <w:rsid w:val="001B249A"/>
    <w:rsid w:val="001C0BE6"/>
    <w:rsid w:val="001D4568"/>
    <w:rsid w:val="001D7AA6"/>
    <w:rsid w:val="001E0C5A"/>
    <w:rsid w:val="001E2BC3"/>
    <w:rsid w:val="001F4408"/>
    <w:rsid w:val="001F7772"/>
    <w:rsid w:val="00215ACF"/>
    <w:rsid w:val="00224EA8"/>
    <w:rsid w:val="002300CD"/>
    <w:rsid w:val="00237DA7"/>
    <w:rsid w:val="002507F9"/>
    <w:rsid w:val="00252DAC"/>
    <w:rsid w:val="002549E6"/>
    <w:rsid w:val="00263B52"/>
    <w:rsid w:val="00266300"/>
    <w:rsid w:val="00272470"/>
    <w:rsid w:val="00291431"/>
    <w:rsid w:val="00291B99"/>
    <w:rsid w:val="002A23B2"/>
    <w:rsid w:val="002A2D32"/>
    <w:rsid w:val="002A4277"/>
    <w:rsid w:val="002A53D2"/>
    <w:rsid w:val="002B12A4"/>
    <w:rsid w:val="002B5882"/>
    <w:rsid w:val="002B7F42"/>
    <w:rsid w:val="002C1CA5"/>
    <w:rsid w:val="002D27CF"/>
    <w:rsid w:val="002E0EE6"/>
    <w:rsid w:val="002E27E2"/>
    <w:rsid w:val="002E3FCB"/>
    <w:rsid w:val="002F3888"/>
    <w:rsid w:val="002F5531"/>
    <w:rsid w:val="00303A4C"/>
    <w:rsid w:val="003107C7"/>
    <w:rsid w:val="00321B79"/>
    <w:rsid w:val="00324FF5"/>
    <w:rsid w:val="00327EFB"/>
    <w:rsid w:val="00331CA4"/>
    <w:rsid w:val="00337861"/>
    <w:rsid w:val="00337F33"/>
    <w:rsid w:val="003453E0"/>
    <w:rsid w:val="00347973"/>
    <w:rsid w:val="00351C7B"/>
    <w:rsid w:val="00353E23"/>
    <w:rsid w:val="00367013"/>
    <w:rsid w:val="0037291E"/>
    <w:rsid w:val="00381236"/>
    <w:rsid w:val="003A31A2"/>
    <w:rsid w:val="003B7197"/>
    <w:rsid w:val="003D6D83"/>
    <w:rsid w:val="003F2737"/>
    <w:rsid w:val="003F275C"/>
    <w:rsid w:val="003F29E3"/>
    <w:rsid w:val="003F6E0F"/>
    <w:rsid w:val="00405BA9"/>
    <w:rsid w:val="00416201"/>
    <w:rsid w:val="00427885"/>
    <w:rsid w:val="00433C10"/>
    <w:rsid w:val="004356FB"/>
    <w:rsid w:val="00436D96"/>
    <w:rsid w:val="00445300"/>
    <w:rsid w:val="00451BD3"/>
    <w:rsid w:val="00452778"/>
    <w:rsid w:val="00452E0C"/>
    <w:rsid w:val="004559F1"/>
    <w:rsid w:val="0046565A"/>
    <w:rsid w:val="00470FEF"/>
    <w:rsid w:val="00482072"/>
    <w:rsid w:val="00485602"/>
    <w:rsid w:val="00486478"/>
    <w:rsid w:val="0049366A"/>
    <w:rsid w:val="0049399C"/>
    <w:rsid w:val="004A003B"/>
    <w:rsid w:val="004C4C20"/>
    <w:rsid w:val="004D22BF"/>
    <w:rsid w:val="004E20FE"/>
    <w:rsid w:val="004E7EE9"/>
    <w:rsid w:val="004F6EB1"/>
    <w:rsid w:val="00500266"/>
    <w:rsid w:val="00500B95"/>
    <w:rsid w:val="00501B5F"/>
    <w:rsid w:val="00511BF0"/>
    <w:rsid w:val="00515DE1"/>
    <w:rsid w:val="0052525F"/>
    <w:rsid w:val="00534A87"/>
    <w:rsid w:val="00535EFD"/>
    <w:rsid w:val="00546A6E"/>
    <w:rsid w:val="00547FFE"/>
    <w:rsid w:val="00581C5E"/>
    <w:rsid w:val="00584890"/>
    <w:rsid w:val="005859A0"/>
    <w:rsid w:val="00594F35"/>
    <w:rsid w:val="005A119F"/>
    <w:rsid w:val="005A12B9"/>
    <w:rsid w:val="005A7083"/>
    <w:rsid w:val="005B3FAF"/>
    <w:rsid w:val="005C2BDC"/>
    <w:rsid w:val="005C6F7F"/>
    <w:rsid w:val="005D4EBB"/>
    <w:rsid w:val="005D6A00"/>
    <w:rsid w:val="005E4320"/>
    <w:rsid w:val="005E60B5"/>
    <w:rsid w:val="005F7047"/>
    <w:rsid w:val="00610923"/>
    <w:rsid w:val="00611E29"/>
    <w:rsid w:val="00643819"/>
    <w:rsid w:val="0064447C"/>
    <w:rsid w:val="00647D8F"/>
    <w:rsid w:val="00652537"/>
    <w:rsid w:val="00662ED2"/>
    <w:rsid w:val="00693A37"/>
    <w:rsid w:val="00697407"/>
    <w:rsid w:val="006A493E"/>
    <w:rsid w:val="006C200C"/>
    <w:rsid w:val="006C55FB"/>
    <w:rsid w:val="006E096F"/>
    <w:rsid w:val="006E4D68"/>
    <w:rsid w:val="006F077C"/>
    <w:rsid w:val="006F4E7D"/>
    <w:rsid w:val="006F7BA6"/>
    <w:rsid w:val="00703C68"/>
    <w:rsid w:val="00717397"/>
    <w:rsid w:val="0073330E"/>
    <w:rsid w:val="007412BF"/>
    <w:rsid w:val="00741AB8"/>
    <w:rsid w:val="00756F04"/>
    <w:rsid w:val="0077239B"/>
    <w:rsid w:val="007862FD"/>
    <w:rsid w:val="00791FCB"/>
    <w:rsid w:val="007925CE"/>
    <w:rsid w:val="00793D5B"/>
    <w:rsid w:val="007A291A"/>
    <w:rsid w:val="007A2FD2"/>
    <w:rsid w:val="007A3552"/>
    <w:rsid w:val="007A6651"/>
    <w:rsid w:val="007B1670"/>
    <w:rsid w:val="007B464F"/>
    <w:rsid w:val="007C25D7"/>
    <w:rsid w:val="007C723F"/>
    <w:rsid w:val="007D3666"/>
    <w:rsid w:val="007D5415"/>
    <w:rsid w:val="007D5A6D"/>
    <w:rsid w:val="007E433B"/>
    <w:rsid w:val="007F1BC6"/>
    <w:rsid w:val="007F305F"/>
    <w:rsid w:val="007F5C48"/>
    <w:rsid w:val="008048F7"/>
    <w:rsid w:val="00804E60"/>
    <w:rsid w:val="00805346"/>
    <w:rsid w:val="008104E3"/>
    <w:rsid w:val="00821390"/>
    <w:rsid w:val="0082593B"/>
    <w:rsid w:val="00827342"/>
    <w:rsid w:val="008336B5"/>
    <w:rsid w:val="00836063"/>
    <w:rsid w:val="0084238B"/>
    <w:rsid w:val="00843DC9"/>
    <w:rsid w:val="0084549E"/>
    <w:rsid w:val="008606C5"/>
    <w:rsid w:val="0087070D"/>
    <w:rsid w:val="00870F57"/>
    <w:rsid w:val="00871031"/>
    <w:rsid w:val="00874565"/>
    <w:rsid w:val="00875E57"/>
    <w:rsid w:val="008809A5"/>
    <w:rsid w:val="00894181"/>
    <w:rsid w:val="00895351"/>
    <w:rsid w:val="008A2992"/>
    <w:rsid w:val="008C028C"/>
    <w:rsid w:val="008C4CB5"/>
    <w:rsid w:val="008C50F2"/>
    <w:rsid w:val="008D7364"/>
    <w:rsid w:val="008F2AE3"/>
    <w:rsid w:val="00912043"/>
    <w:rsid w:val="0091273D"/>
    <w:rsid w:val="00923367"/>
    <w:rsid w:val="00924D74"/>
    <w:rsid w:val="00936E42"/>
    <w:rsid w:val="009377B5"/>
    <w:rsid w:val="00940628"/>
    <w:rsid w:val="00953F93"/>
    <w:rsid w:val="00954278"/>
    <w:rsid w:val="009714F8"/>
    <w:rsid w:val="00973A14"/>
    <w:rsid w:val="009768F5"/>
    <w:rsid w:val="009858E6"/>
    <w:rsid w:val="00995055"/>
    <w:rsid w:val="009950A4"/>
    <w:rsid w:val="00996D4F"/>
    <w:rsid w:val="009A5558"/>
    <w:rsid w:val="009A79B8"/>
    <w:rsid w:val="009B073F"/>
    <w:rsid w:val="009B5B4E"/>
    <w:rsid w:val="009E1508"/>
    <w:rsid w:val="009E2ABC"/>
    <w:rsid w:val="009E3F8C"/>
    <w:rsid w:val="009F1181"/>
    <w:rsid w:val="009F2C29"/>
    <w:rsid w:val="00A061E9"/>
    <w:rsid w:val="00A073A9"/>
    <w:rsid w:val="00A13E44"/>
    <w:rsid w:val="00A16C68"/>
    <w:rsid w:val="00A21220"/>
    <w:rsid w:val="00A25CBC"/>
    <w:rsid w:val="00A3033D"/>
    <w:rsid w:val="00A33550"/>
    <w:rsid w:val="00A373FC"/>
    <w:rsid w:val="00A40BDD"/>
    <w:rsid w:val="00A41FAC"/>
    <w:rsid w:val="00A429E9"/>
    <w:rsid w:val="00A533DA"/>
    <w:rsid w:val="00A53584"/>
    <w:rsid w:val="00A56C9E"/>
    <w:rsid w:val="00A57305"/>
    <w:rsid w:val="00A603F4"/>
    <w:rsid w:val="00A63B9D"/>
    <w:rsid w:val="00A66615"/>
    <w:rsid w:val="00A74DB1"/>
    <w:rsid w:val="00A856F3"/>
    <w:rsid w:val="00A87F73"/>
    <w:rsid w:val="00A911FA"/>
    <w:rsid w:val="00A9397D"/>
    <w:rsid w:val="00AA3C2D"/>
    <w:rsid w:val="00AB1191"/>
    <w:rsid w:val="00AB4611"/>
    <w:rsid w:val="00AB4F61"/>
    <w:rsid w:val="00AC59F1"/>
    <w:rsid w:val="00AD56D0"/>
    <w:rsid w:val="00AE1ED7"/>
    <w:rsid w:val="00AE4AC0"/>
    <w:rsid w:val="00AF1896"/>
    <w:rsid w:val="00B03EC7"/>
    <w:rsid w:val="00B10F3B"/>
    <w:rsid w:val="00B20287"/>
    <w:rsid w:val="00B330B2"/>
    <w:rsid w:val="00B34BEE"/>
    <w:rsid w:val="00B364CA"/>
    <w:rsid w:val="00B41FB3"/>
    <w:rsid w:val="00B45518"/>
    <w:rsid w:val="00B575E5"/>
    <w:rsid w:val="00B609B5"/>
    <w:rsid w:val="00B65778"/>
    <w:rsid w:val="00B667A8"/>
    <w:rsid w:val="00B720B3"/>
    <w:rsid w:val="00B744DE"/>
    <w:rsid w:val="00B75707"/>
    <w:rsid w:val="00B86247"/>
    <w:rsid w:val="00B90927"/>
    <w:rsid w:val="00B958F5"/>
    <w:rsid w:val="00BA36AA"/>
    <w:rsid w:val="00BA5A96"/>
    <w:rsid w:val="00BA5E97"/>
    <w:rsid w:val="00BB1A40"/>
    <w:rsid w:val="00BB68C4"/>
    <w:rsid w:val="00BC6168"/>
    <w:rsid w:val="00BC7631"/>
    <w:rsid w:val="00BD3DBC"/>
    <w:rsid w:val="00BE6C3C"/>
    <w:rsid w:val="00BE7F8D"/>
    <w:rsid w:val="00BF6A11"/>
    <w:rsid w:val="00C06770"/>
    <w:rsid w:val="00C15FA0"/>
    <w:rsid w:val="00C16589"/>
    <w:rsid w:val="00C16AC6"/>
    <w:rsid w:val="00C1705A"/>
    <w:rsid w:val="00C26193"/>
    <w:rsid w:val="00C30ABA"/>
    <w:rsid w:val="00C30DC8"/>
    <w:rsid w:val="00C35AD7"/>
    <w:rsid w:val="00C514FB"/>
    <w:rsid w:val="00C51A89"/>
    <w:rsid w:val="00C54963"/>
    <w:rsid w:val="00C604F4"/>
    <w:rsid w:val="00C618EC"/>
    <w:rsid w:val="00C664CD"/>
    <w:rsid w:val="00C7163C"/>
    <w:rsid w:val="00C82FF3"/>
    <w:rsid w:val="00C85CB0"/>
    <w:rsid w:val="00C92EBF"/>
    <w:rsid w:val="00CA3EED"/>
    <w:rsid w:val="00CA3FD1"/>
    <w:rsid w:val="00CA6AAD"/>
    <w:rsid w:val="00CA7544"/>
    <w:rsid w:val="00CC7446"/>
    <w:rsid w:val="00CE198F"/>
    <w:rsid w:val="00CE2CCF"/>
    <w:rsid w:val="00CE4CFF"/>
    <w:rsid w:val="00D02978"/>
    <w:rsid w:val="00D042F2"/>
    <w:rsid w:val="00D07066"/>
    <w:rsid w:val="00D10E53"/>
    <w:rsid w:val="00D13866"/>
    <w:rsid w:val="00D1664C"/>
    <w:rsid w:val="00D21952"/>
    <w:rsid w:val="00D23F40"/>
    <w:rsid w:val="00D260FE"/>
    <w:rsid w:val="00D26F5B"/>
    <w:rsid w:val="00D271E9"/>
    <w:rsid w:val="00D27430"/>
    <w:rsid w:val="00D30D7E"/>
    <w:rsid w:val="00D34B37"/>
    <w:rsid w:val="00D34E9D"/>
    <w:rsid w:val="00D41CF0"/>
    <w:rsid w:val="00D4330B"/>
    <w:rsid w:val="00D44D58"/>
    <w:rsid w:val="00D46949"/>
    <w:rsid w:val="00D46FCE"/>
    <w:rsid w:val="00D54FAE"/>
    <w:rsid w:val="00D74AB4"/>
    <w:rsid w:val="00D771A7"/>
    <w:rsid w:val="00D77C79"/>
    <w:rsid w:val="00D85729"/>
    <w:rsid w:val="00D8614D"/>
    <w:rsid w:val="00D91BE7"/>
    <w:rsid w:val="00D93545"/>
    <w:rsid w:val="00D942A1"/>
    <w:rsid w:val="00D94665"/>
    <w:rsid w:val="00DA0D7C"/>
    <w:rsid w:val="00DA3BB5"/>
    <w:rsid w:val="00DA457B"/>
    <w:rsid w:val="00DA577E"/>
    <w:rsid w:val="00DC19AA"/>
    <w:rsid w:val="00DD4870"/>
    <w:rsid w:val="00DE1761"/>
    <w:rsid w:val="00DE32BF"/>
    <w:rsid w:val="00DF7EA0"/>
    <w:rsid w:val="00E02E54"/>
    <w:rsid w:val="00E12A23"/>
    <w:rsid w:val="00E14BA2"/>
    <w:rsid w:val="00E17D85"/>
    <w:rsid w:val="00E21AFC"/>
    <w:rsid w:val="00E25373"/>
    <w:rsid w:val="00E31555"/>
    <w:rsid w:val="00E33A9E"/>
    <w:rsid w:val="00E40A87"/>
    <w:rsid w:val="00E45015"/>
    <w:rsid w:val="00E5796F"/>
    <w:rsid w:val="00E71E69"/>
    <w:rsid w:val="00E741F0"/>
    <w:rsid w:val="00E84044"/>
    <w:rsid w:val="00E96371"/>
    <w:rsid w:val="00E96B76"/>
    <w:rsid w:val="00EA38DF"/>
    <w:rsid w:val="00EA7E22"/>
    <w:rsid w:val="00EB43F5"/>
    <w:rsid w:val="00EC5B8D"/>
    <w:rsid w:val="00EC748B"/>
    <w:rsid w:val="00ED257E"/>
    <w:rsid w:val="00ED658B"/>
    <w:rsid w:val="00EE3BBD"/>
    <w:rsid w:val="00EE3E12"/>
    <w:rsid w:val="00EE6DC3"/>
    <w:rsid w:val="00EF4E1B"/>
    <w:rsid w:val="00F0105D"/>
    <w:rsid w:val="00F144BB"/>
    <w:rsid w:val="00F153D4"/>
    <w:rsid w:val="00F21061"/>
    <w:rsid w:val="00F2234F"/>
    <w:rsid w:val="00F22C45"/>
    <w:rsid w:val="00F30DF9"/>
    <w:rsid w:val="00F37E4B"/>
    <w:rsid w:val="00F41079"/>
    <w:rsid w:val="00F46143"/>
    <w:rsid w:val="00F52650"/>
    <w:rsid w:val="00F553B8"/>
    <w:rsid w:val="00F61F2D"/>
    <w:rsid w:val="00F77C33"/>
    <w:rsid w:val="00F77E68"/>
    <w:rsid w:val="00F80DAF"/>
    <w:rsid w:val="00F826B7"/>
    <w:rsid w:val="00F8643C"/>
    <w:rsid w:val="00FB00C1"/>
    <w:rsid w:val="00FB137D"/>
    <w:rsid w:val="00FC00C7"/>
    <w:rsid w:val="00FD4382"/>
    <w:rsid w:val="00FE0DC0"/>
    <w:rsid w:val="00FE57B7"/>
    <w:rsid w:val="00FF5CF9"/>
    <w:rsid w:val="00FF77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28"/>
    <w:pPr>
      <w:spacing w:after="0" w:line="240" w:lineRule="auto"/>
    </w:pPr>
    <w:rPr>
      <w:rFonts w:ascii="Verdana" w:hAnsi="Verdana" w:cs="Times New Roman"/>
      <w:sz w:val="20"/>
      <w:szCs w:val="24"/>
      <w:lang w:val="en-AU" w:eastAsia="en-AU"/>
    </w:rPr>
  </w:style>
  <w:style w:type="paragraph" w:styleId="Heading1">
    <w:name w:val="heading 1"/>
    <w:basedOn w:val="Normal"/>
    <w:next w:val="Normal"/>
    <w:link w:val="Heading1Char"/>
    <w:qFormat/>
    <w:rsid w:val="005A119F"/>
    <w:pPr>
      <w:keepNext/>
      <w:pBdr>
        <w:left w:val="single" w:sz="48" w:space="4" w:color="FFC000"/>
        <w:bottom w:val="single" w:sz="48" w:space="1" w:color="FFC000"/>
      </w:pBdr>
      <w:tabs>
        <w:tab w:val="left" w:pos="9781"/>
        <w:tab w:val="left" w:pos="9923"/>
      </w:tabs>
      <w:spacing w:after="120" w:line="280" w:lineRule="atLeast"/>
      <w:ind w:left="851" w:right="1133"/>
      <w:outlineLvl w:val="0"/>
    </w:pPr>
    <w:rPr>
      <w:rFonts w:asciiTheme="minorHAnsi" w:hAnsiTheme="minorHAnsi" w:cstheme="minorHAnsi"/>
      <w:b/>
      <w:sz w:val="56"/>
      <w:szCs w:val="56"/>
    </w:rPr>
  </w:style>
  <w:style w:type="paragraph" w:styleId="Heading2">
    <w:name w:val="heading 2"/>
    <w:basedOn w:val="Normal"/>
    <w:next w:val="Normal"/>
    <w:link w:val="Heading2Char"/>
    <w:autoRedefine/>
    <w:unhideWhenUsed/>
    <w:qFormat/>
    <w:rsid w:val="00D46FCE"/>
    <w:pPr>
      <w:keepNext/>
      <w:keepLines/>
      <w:spacing w:before="200" w:after="120"/>
      <w:outlineLvl w:val="1"/>
    </w:pPr>
    <w:rPr>
      <w:rFonts w:ascii="Century Gothic" w:eastAsiaTheme="majorEastAsia" w:hAnsi="Century Gothic" w:cstheme="majorBidi"/>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6FCE"/>
    <w:rPr>
      <w:rFonts w:ascii="Century Gothic" w:eastAsiaTheme="majorEastAsia" w:hAnsi="Century Gothic" w:cstheme="majorBidi"/>
      <w:b/>
      <w:bCs/>
      <w:sz w:val="26"/>
      <w:szCs w:val="26"/>
      <w:lang w:eastAsia="en-AU"/>
    </w:rPr>
  </w:style>
  <w:style w:type="paragraph" w:styleId="ListParagraph">
    <w:name w:val="List Paragraph"/>
    <w:basedOn w:val="Normal"/>
    <w:uiPriority w:val="34"/>
    <w:qFormat/>
    <w:rsid w:val="005A119F"/>
    <w:pPr>
      <w:ind w:left="720"/>
      <w:contextualSpacing/>
    </w:pPr>
  </w:style>
  <w:style w:type="character" w:customStyle="1" w:styleId="Heading1Char">
    <w:name w:val="Heading 1 Char"/>
    <w:basedOn w:val="DefaultParagraphFont"/>
    <w:link w:val="Heading1"/>
    <w:rsid w:val="005A119F"/>
    <w:rPr>
      <w:rFonts w:cstheme="minorHAnsi"/>
      <w:b/>
      <w:sz w:val="56"/>
      <w:szCs w:val="56"/>
      <w:lang w:val="en-AU" w:eastAsia="en-AU"/>
    </w:rPr>
  </w:style>
  <w:style w:type="paragraph" w:customStyle="1" w:styleId="Default">
    <w:name w:val="Default"/>
    <w:rsid w:val="007B464F"/>
    <w:pPr>
      <w:autoSpaceDE w:val="0"/>
      <w:autoSpaceDN w:val="0"/>
      <w:adjustRightInd w:val="0"/>
      <w:spacing w:after="0" w:line="240" w:lineRule="auto"/>
    </w:pPr>
    <w:rPr>
      <w:rFonts w:ascii="Franklin Gothic Medium" w:hAnsi="Franklin Gothic Medium" w:cs="Franklin Gothic Medium"/>
      <w:color w:val="000000"/>
      <w:sz w:val="24"/>
      <w:szCs w:val="24"/>
      <w:lang w:val="en-AU"/>
    </w:rPr>
  </w:style>
  <w:style w:type="paragraph" w:styleId="FootnoteText">
    <w:name w:val="footnote text"/>
    <w:basedOn w:val="Normal"/>
    <w:link w:val="FootnoteTextChar"/>
    <w:uiPriority w:val="99"/>
    <w:semiHidden/>
    <w:unhideWhenUsed/>
    <w:rsid w:val="007B464F"/>
    <w:rPr>
      <w:szCs w:val="20"/>
    </w:rPr>
  </w:style>
  <w:style w:type="character" w:customStyle="1" w:styleId="FootnoteTextChar">
    <w:name w:val="Footnote Text Char"/>
    <w:basedOn w:val="DefaultParagraphFont"/>
    <w:link w:val="FootnoteText"/>
    <w:uiPriority w:val="99"/>
    <w:semiHidden/>
    <w:rsid w:val="007B464F"/>
    <w:rPr>
      <w:rFonts w:ascii="Verdana" w:hAnsi="Verdana" w:cs="Times New Roman"/>
      <w:sz w:val="20"/>
      <w:szCs w:val="20"/>
      <w:lang w:val="en-AU" w:eastAsia="en-AU"/>
    </w:rPr>
  </w:style>
  <w:style w:type="character" w:styleId="FootnoteReference">
    <w:name w:val="footnote reference"/>
    <w:basedOn w:val="DefaultParagraphFont"/>
    <w:uiPriority w:val="99"/>
    <w:semiHidden/>
    <w:unhideWhenUsed/>
    <w:rsid w:val="007B464F"/>
    <w:rPr>
      <w:vertAlign w:val="superscript"/>
    </w:rPr>
  </w:style>
  <w:style w:type="character" w:styleId="Hyperlink">
    <w:name w:val="Hyperlink"/>
    <w:basedOn w:val="DefaultParagraphFont"/>
    <w:uiPriority w:val="99"/>
    <w:unhideWhenUsed/>
    <w:rsid w:val="007B464F"/>
    <w:rPr>
      <w:color w:val="0000FF" w:themeColor="hyperlink"/>
      <w:u w:val="single"/>
    </w:rPr>
  </w:style>
  <w:style w:type="character" w:styleId="Emphasis">
    <w:name w:val="Emphasis"/>
    <w:basedOn w:val="DefaultParagraphFont"/>
    <w:uiPriority w:val="20"/>
    <w:qFormat/>
    <w:rsid w:val="007B464F"/>
    <w:rPr>
      <w:i/>
      <w:iCs/>
    </w:rPr>
  </w:style>
  <w:style w:type="paragraph" w:styleId="BalloonText">
    <w:name w:val="Balloon Text"/>
    <w:basedOn w:val="Normal"/>
    <w:link w:val="BalloonTextChar"/>
    <w:uiPriority w:val="99"/>
    <w:semiHidden/>
    <w:unhideWhenUsed/>
    <w:rsid w:val="00F2234F"/>
    <w:rPr>
      <w:rFonts w:ascii="Tahoma" w:hAnsi="Tahoma" w:cs="Tahoma"/>
      <w:sz w:val="16"/>
      <w:szCs w:val="16"/>
    </w:rPr>
  </w:style>
  <w:style w:type="character" w:customStyle="1" w:styleId="BalloonTextChar">
    <w:name w:val="Balloon Text Char"/>
    <w:basedOn w:val="DefaultParagraphFont"/>
    <w:link w:val="BalloonText"/>
    <w:uiPriority w:val="99"/>
    <w:semiHidden/>
    <w:rsid w:val="00F2234F"/>
    <w:rPr>
      <w:rFonts w:ascii="Tahoma" w:hAnsi="Tahoma" w:cs="Tahoma"/>
      <w:sz w:val="16"/>
      <w:szCs w:val="16"/>
      <w:lang w:val="en-AU" w:eastAsia="en-AU"/>
    </w:rPr>
  </w:style>
  <w:style w:type="table" w:styleId="TableGrid">
    <w:name w:val="Table Grid"/>
    <w:basedOn w:val="TableNormal"/>
    <w:uiPriority w:val="59"/>
    <w:rsid w:val="00F2234F"/>
    <w:pPr>
      <w:spacing w:after="0" w:line="240" w:lineRule="auto"/>
    </w:pPr>
    <w:rPr>
      <w:rFonts w:ascii="Calibri" w:eastAsia="Calibri" w:hAnsi="Calibri"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2234F"/>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2525F"/>
    <w:pPr>
      <w:tabs>
        <w:tab w:val="center" w:pos="4513"/>
        <w:tab w:val="right" w:pos="9026"/>
      </w:tabs>
    </w:pPr>
  </w:style>
  <w:style w:type="character" w:customStyle="1" w:styleId="HeaderChar">
    <w:name w:val="Header Char"/>
    <w:basedOn w:val="DefaultParagraphFont"/>
    <w:link w:val="Header"/>
    <w:uiPriority w:val="99"/>
    <w:rsid w:val="0052525F"/>
    <w:rPr>
      <w:rFonts w:ascii="Verdana" w:hAnsi="Verdana" w:cs="Times New Roman"/>
      <w:sz w:val="20"/>
      <w:szCs w:val="24"/>
      <w:lang w:val="en-AU" w:eastAsia="en-AU"/>
    </w:rPr>
  </w:style>
  <w:style w:type="paragraph" w:styleId="Footer">
    <w:name w:val="footer"/>
    <w:basedOn w:val="Normal"/>
    <w:link w:val="FooterChar"/>
    <w:uiPriority w:val="99"/>
    <w:unhideWhenUsed/>
    <w:rsid w:val="0052525F"/>
    <w:pPr>
      <w:tabs>
        <w:tab w:val="center" w:pos="4513"/>
        <w:tab w:val="right" w:pos="9026"/>
      </w:tabs>
    </w:pPr>
  </w:style>
  <w:style w:type="character" w:customStyle="1" w:styleId="FooterChar">
    <w:name w:val="Footer Char"/>
    <w:basedOn w:val="DefaultParagraphFont"/>
    <w:link w:val="Footer"/>
    <w:uiPriority w:val="99"/>
    <w:rsid w:val="0052525F"/>
    <w:rPr>
      <w:rFonts w:ascii="Verdana" w:hAnsi="Verdana" w:cs="Times New Roman"/>
      <w:sz w:val="20"/>
      <w:szCs w:val="24"/>
      <w:lang w:val="en-AU" w:eastAsia="en-AU"/>
    </w:rPr>
  </w:style>
  <w:style w:type="paragraph" w:customStyle="1" w:styleId="price">
    <w:name w:val="price"/>
    <w:basedOn w:val="Normal"/>
    <w:rsid w:val="000E4DF1"/>
    <w:pPr>
      <w:spacing w:before="100" w:beforeAutospacing="1" w:after="100" w:afterAutospacing="1"/>
    </w:pPr>
    <w:rPr>
      <w:rFonts w:ascii="Times New Roman" w:hAnsi="Times New Roman"/>
      <w:sz w:val="24"/>
    </w:rPr>
  </w:style>
  <w:style w:type="character" w:customStyle="1" w:styleId="amount">
    <w:name w:val="amount"/>
    <w:basedOn w:val="DefaultParagraphFont"/>
    <w:rsid w:val="000E4DF1"/>
  </w:style>
  <w:style w:type="paragraph" w:customStyle="1" w:styleId="Pa5">
    <w:name w:val="Pa5"/>
    <w:basedOn w:val="Default"/>
    <w:next w:val="Default"/>
    <w:uiPriority w:val="99"/>
    <w:rsid w:val="00061358"/>
    <w:pPr>
      <w:spacing w:line="241" w:lineRule="atLeast"/>
    </w:pPr>
    <w:rPr>
      <w:rFonts w:ascii="HelveticaNeue LT 45 Light" w:hAnsi="HelveticaNeue LT 45 Light" w:cstheme="minorBidi"/>
      <w:color w:val="auto"/>
    </w:rPr>
  </w:style>
  <w:style w:type="paragraph" w:customStyle="1" w:styleId="PL">
    <w:name w:val="PL"/>
    <w:basedOn w:val="Normal"/>
    <w:link w:val="PLChar"/>
    <w:qFormat/>
    <w:rsid w:val="00D46FCE"/>
    <w:pPr>
      <w:keepNext/>
      <w:spacing w:after="120" w:line="280" w:lineRule="atLeast"/>
      <w:ind w:right="706"/>
    </w:pPr>
    <w:rPr>
      <w:szCs w:val="20"/>
      <w:lang w:eastAsia="en-US"/>
    </w:rPr>
  </w:style>
  <w:style w:type="character" w:customStyle="1" w:styleId="PLChar">
    <w:name w:val="PL Char"/>
    <w:link w:val="PL"/>
    <w:rsid w:val="00D46FCE"/>
    <w:rPr>
      <w:rFonts w:ascii="Verdana" w:hAnsi="Verdana" w:cs="Times New Roman"/>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28"/>
    <w:pPr>
      <w:spacing w:after="0" w:line="240" w:lineRule="auto"/>
    </w:pPr>
    <w:rPr>
      <w:rFonts w:ascii="Verdana" w:hAnsi="Verdana" w:cs="Times New Roman"/>
      <w:sz w:val="20"/>
      <w:szCs w:val="24"/>
      <w:lang w:val="en-AU" w:eastAsia="en-AU"/>
    </w:rPr>
  </w:style>
  <w:style w:type="paragraph" w:styleId="Heading1">
    <w:name w:val="heading 1"/>
    <w:basedOn w:val="Normal"/>
    <w:next w:val="Normal"/>
    <w:link w:val="Heading1Char"/>
    <w:qFormat/>
    <w:rsid w:val="005A119F"/>
    <w:pPr>
      <w:keepNext/>
      <w:pBdr>
        <w:left w:val="single" w:sz="48" w:space="4" w:color="FFC000"/>
        <w:bottom w:val="single" w:sz="48" w:space="1" w:color="FFC000"/>
      </w:pBdr>
      <w:tabs>
        <w:tab w:val="left" w:pos="9781"/>
        <w:tab w:val="left" w:pos="9923"/>
      </w:tabs>
      <w:spacing w:after="120" w:line="280" w:lineRule="atLeast"/>
      <w:ind w:left="851" w:right="1133"/>
      <w:outlineLvl w:val="0"/>
    </w:pPr>
    <w:rPr>
      <w:rFonts w:asciiTheme="minorHAnsi" w:hAnsiTheme="minorHAnsi" w:cstheme="minorHAnsi"/>
      <w:b/>
      <w:sz w:val="56"/>
      <w:szCs w:val="56"/>
    </w:rPr>
  </w:style>
  <w:style w:type="paragraph" w:styleId="Heading2">
    <w:name w:val="heading 2"/>
    <w:basedOn w:val="Normal"/>
    <w:next w:val="Normal"/>
    <w:link w:val="Heading2Char"/>
    <w:autoRedefine/>
    <w:unhideWhenUsed/>
    <w:qFormat/>
    <w:rsid w:val="00D46FCE"/>
    <w:pPr>
      <w:keepNext/>
      <w:keepLines/>
      <w:spacing w:before="200" w:after="120"/>
      <w:outlineLvl w:val="1"/>
    </w:pPr>
    <w:rPr>
      <w:rFonts w:ascii="Century Gothic" w:eastAsiaTheme="majorEastAsia" w:hAnsi="Century Gothic" w:cstheme="majorBidi"/>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6FCE"/>
    <w:rPr>
      <w:rFonts w:ascii="Century Gothic" w:eastAsiaTheme="majorEastAsia" w:hAnsi="Century Gothic" w:cstheme="majorBidi"/>
      <w:b/>
      <w:bCs/>
      <w:sz w:val="26"/>
      <w:szCs w:val="26"/>
      <w:lang w:eastAsia="en-AU"/>
    </w:rPr>
  </w:style>
  <w:style w:type="paragraph" w:styleId="ListParagraph">
    <w:name w:val="List Paragraph"/>
    <w:basedOn w:val="Normal"/>
    <w:uiPriority w:val="34"/>
    <w:qFormat/>
    <w:rsid w:val="005A119F"/>
    <w:pPr>
      <w:ind w:left="720"/>
      <w:contextualSpacing/>
    </w:pPr>
  </w:style>
  <w:style w:type="character" w:customStyle="1" w:styleId="Heading1Char">
    <w:name w:val="Heading 1 Char"/>
    <w:basedOn w:val="DefaultParagraphFont"/>
    <w:link w:val="Heading1"/>
    <w:rsid w:val="005A119F"/>
    <w:rPr>
      <w:rFonts w:cstheme="minorHAnsi"/>
      <w:b/>
      <w:sz w:val="56"/>
      <w:szCs w:val="56"/>
      <w:lang w:val="en-AU" w:eastAsia="en-AU"/>
    </w:rPr>
  </w:style>
  <w:style w:type="paragraph" w:customStyle="1" w:styleId="Default">
    <w:name w:val="Default"/>
    <w:rsid w:val="007B464F"/>
    <w:pPr>
      <w:autoSpaceDE w:val="0"/>
      <w:autoSpaceDN w:val="0"/>
      <w:adjustRightInd w:val="0"/>
      <w:spacing w:after="0" w:line="240" w:lineRule="auto"/>
    </w:pPr>
    <w:rPr>
      <w:rFonts w:ascii="Franklin Gothic Medium" w:hAnsi="Franklin Gothic Medium" w:cs="Franklin Gothic Medium"/>
      <w:color w:val="000000"/>
      <w:sz w:val="24"/>
      <w:szCs w:val="24"/>
      <w:lang w:val="en-AU"/>
    </w:rPr>
  </w:style>
  <w:style w:type="paragraph" w:styleId="FootnoteText">
    <w:name w:val="footnote text"/>
    <w:basedOn w:val="Normal"/>
    <w:link w:val="FootnoteTextChar"/>
    <w:uiPriority w:val="99"/>
    <w:semiHidden/>
    <w:unhideWhenUsed/>
    <w:rsid w:val="007B464F"/>
    <w:rPr>
      <w:szCs w:val="20"/>
    </w:rPr>
  </w:style>
  <w:style w:type="character" w:customStyle="1" w:styleId="FootnoteTextChar">
    <w:name w:val="Footnote Text Char"/>
    <w:basedOn w:val="DefaultParagraphFont"/>
    <w:link w:val="FootnoteText"/>
    <w:uiPriority w:val="99"/>
    <w:semiHidden/>
    <w:rsid w:val="007B464F"/>
    <w:rPr>
      <w:rFonts w:ascii="Verdana" w:hAnsi="Verdana" w:cs="Times New Roman"/>
      <w:sz w:val="20"/>
      <w:szCs w:val="20"/>
      <w:lang w:val="en-AU" w:eastAsia="en-AU"/>
    </w:rPr>
  </w:style>
  <w:style w:type="character" w:styleId="FootnoteReference">
    <w:name w:val="footnote reference"/>
    <w:basedOn w:val="DefaultParagraphFont"/>
    <w:uiPriority w:val="99"/>
    <w:semiHidden/>
    <w:unhideWhenUsed/>
    <w:rsid w:val="007B464F"/>
    <w:rPr>
      <w:vertAlign w:val="superscript"/>
    </w:rPr>
  </w:style>
  <w:style w:type="character" w:styleId="Hyperlink">
    <w:name w:val="Hyperlink"/>
    <w:basedOn w:val="DefaultParagraphFont"/>
    <w:uiPriority w:val="99"/>
    <w:unhideWhenUsed/>
    <w:rsid w:val="007B464F"/>
    <w:rPr>
      <w:color w:val="0000FF" w:themeColor="hyperlink"/>
      <w:u w:val="single"/>
    </w:rPr>
  </w:style>
  <w:style w:type="character" w:styleId="Emphasis">
    <w:name w:val="Emphasis"/>
    <w:basedOn w:val="DefaultParagraphFont"/>
    <w:uiPriority w:val="20"/>
    <w:qFormat/>
    <w:rsid w:val="007B464F"/>
    <w:rPr>
      <w:i/>
      <w:iCs/>
    </w:rPr>
  </w:style>
  <w:style w:type="paragraph" w:styleId="BalloonText">
    <w:name w:val="Balloon Text"/>
    <w:basedOn w:val="Normal"/>
    <w:link w:val="BalloonTextChar"/>
    <w:uiPriority w:val="99"/>
    <w:semiHidden/>
    <w:unhideWhenUsed/>
    <w:rsid w:val="00F2234F"/>
    <w:rPr>
      <w:rFonts w:ascii="Tahoma" w:hAnsi="Tahoma" w:cs="Tahoma"/>
      <w:sz w:val="16"/>
      <w:szCs w:val="16"/>
    </w:rPr>
  </w:style>
  <w:style w:type="character" w:customStyle="1" w:styleId="BalloonTextChar">
    <w:name w:val="Balloon Text Char"/>
    <w:basedOn w:val="DefaultParagraphFont"/>
    <w:link w:val="BalloonText"/>
    <w:uiPriority w:val="99"/>
    <w:semiHidden/>
    <w:rsid w:val="00F2234F"/>
    <w:rPr>
      <w:rFonts w:ascii="Tahoma" w:hAnsi="Tahoma" w:cs="Tahoma"/>
      <w:sz w:val="16"/>
      <w:szCs w:val="16"/>
      <w:lang w:val="en-AU" w:eastAsia="en-AU"/>
    </w:rPr>
  </w:style>
  <w:style w:type="table" w:styleId="TableGrid">
    <w:name w:val="Table Grid"/>
    <w:basedOn w:val="TableNormal"/>
    <w:uiPriority w:val="59"/>
    <w:rsid w:val="00F2234F"/>
    <w:pPr>
      <w:spacing w:after="0" w:line="240" w:lineRule="auto"/>
    </w:pPr>
    <w:rPr>
      <w:rFonts w:ascii="Calibri" w:eastAsia="Calibri" w:hAnsi="Calibri"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2234F"/>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2525F"/>
    <w:pPr>
      <w:tabs>
        <w:tab w:val="center" w:pos="4513"/>
        <w:tab w:val="right" w:pos="9026"/>
      </w:tabs>
    </w:pPr>
  </w:style>
  <w:style w:type="character" w:customStyle="1" w:styleId="HeaderChar">
    <w:name w:val="Header Char"/>
    <w:basedOn w:val="DefaultParagraphFont"/>
    <w:link w:val="Header"/>
    <w:uiPriority w:val="99"/>
    <w:rsid w:val="0052525F"/>
    <w:rPr>
      <w:rFonts w:ascii="Verdana" w:hAnsi="Verdana" w:cs="Times New Roman"/>
      <w:sz w:val="20"/>
      <w:szCs w:val="24"/>
      <w:lang w:val="en-AU" w:eastAsia="en-AU"/>
    </w:rPr>
  </w:style>
  <w:style w:type="paragraph" w:styleId="Footer">
    <w:name w:val="footer"/>
    <w:basedOn w:val="Normal"/>
    <w:link w:val="FooterChar"/>
    <w:uiPriority w:val="99"/>
    <w:unhideWhenUsed/>
    <w:rsid w:val="0052525F"/>
    <w:pPr>
      <w:tabs>
        <w:tab w:val="center" w:pos="4513"/>
        <w:tab w:val="right" w:pos="9026"/>
      </w:tabs>
    </w:pPr>
  </w:style>
  <w:style w:type="character" w:customStyle="1" w:styleId="FooterChar">
    <w:name w:val="Footer Char"/>
    <w:basedOn w:val="DefaultParagraphFont"/>
    <w:link w:val="Footer"/>
    <w:uiPriority w:val="99"/>
    <w:rsid w:val="0052525F"/>
    <w:rPr>
      <w:rFonts w:ascii="Verdana" w:hAnsi="Verdana" w:cs="Times New Roman"/>
      <w:sz w:val="20"/>
      <w:szCs w:val="24"/>
      <w:lang w:val="en-AU" w:eastAsia="en-AU"/>
    </w:rPr>
  </w:style>
  <w:style w:type="paragraph" w:customStyle="1" w:styleId="price">
    <w:name w:val="price"/>
    <w:basedOn w:val="Normal"/>
    <w:rsid w:val="000E4DF1"/>
    <w:pPr>
      <w:spacing w:before="100" w:beforeAutospacing="1" w:after="100" w:afterAutospacing="1"/>
    </w:pPr>
    <w:rPr>
      <w:rFonts w:ascii="Times New Roman" w:hAnsi="Times New Roman"/>
      <w:sz w:val="24"/>
    </w:rPr>
  </w:style>
  <w:style w:type="character" w:customStyle="1" w:styleId="amount">
    <w:name w:val="amount"/>
    <w:basedOn w:val="DefaultParagraphFont"/>
    <w:rsid w:val="000E4DF1"/>
  </w:style>
  <w:style w:type="paragraph" w:customStyle="1" w:styleId="Pa5">
    <w:name w:val="Pa5"/>
    <w:basedOn w:val="Default"/>
    <w:next w:val="Default"/>
    <w:uiPriority w:val="99"/>
    <w:rsid w:val="00061358"/>
    <w:pPr>
      <w:spacing w:line="241" w:lineRule="atLeast"/>
    </w:pPr>
    <w:rPr>
      <w:rFonts w:ascii="HelveticaNeue LT 45 Light" w:hAnsi="HelveticaNeue LT 45 Light" w:cstheme="minorBidi"/>
      <w:color w:val="auto"/>
    </w:rPr>
  </w:style>
  <w:style w:type="paragraph" w:customStyle="1" w:styleId="PL">
    <w:name w:val="PL"/>
    <w:basedOn w:val="Normal"/>
    <w:link w:val="PLChar"/>
    <w:qFormat/>
    <w:rsid w:val="00D46FCE"/>
    <w:pPr>
      <w:keepNext/>
      <w:spacing w:after="120" w:line="280" w:lineRule="atLeast"/>
      <w:ind w:right="706"/>
    </w:pPr>
    <w:rPr>
      <w:szCs w:val="20"/>
      <w:lang w:eastAsia="en-US"/>
    </w:rPr>
  </w:style>
  <w:style w:type="character" w:customStyle="1" w:styleId="PLChar">
    <w:name w:val="PL Char"/>
    <w:link w:val="PL"/>
    <w:rsid w:val="00D46FCE"/>
    <w:rPr>
      <w:rFonts w:ascii="Verdana" w:hAnsi="Verdana"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0495">
      <w:bodyDiv w:val="1"/>
      <w:marLeft w:val="0"/>
      <w:marRight w:val="0"/>
      <w:marTop w:val="0"/>
      <w:marBottom w:val="0"/>
      <w:divBdr>
        <w:top w:val="none" w:sz="0" w:space="0" w:color="auto"/>
        <w:left w:val="none" w:sz="0" w:space="0" w:color="auto"/>
        <w:bottom w:val="none" w:sz="0" w:space="0" w:color="auto"/>
        <w:right w:val="none" w:sz="0" w:space="0" w:color="auto"/>
      </w:divBdr>
    </w:div>
    <w:div w:id="275841394">
      <w:bodyDiv w:val="1"/>
      <w:marLeft w:val="0"/>
      <w:marRight w:val="0"/>
      <w:marTop w:val="0"/>
      <w:marBottom w:val="0"/>
      <w:divBdr>
        <w:top w:val="none" w:sz="0" w:space="0" w:color="auto"/>
        <w:left w:val="none" w:sz="0" w:space="0" w:color="auto"/>
        <w:bottom w:val="none" w:sz="0" w:space="0" w:color="auto"/>
        <w:right w:val="none" w:sz="0" w:space="0" w:color="auto"/>
      </w:divBdr>
    </w:div>
    <w:div w:id="360321267">
      <w:bodyDiv w:val="1"/>
      <w:marLeft w:val="0"/>
      <w:marRight w:val="0"/>
      <w:marTop w:val="0"/>
      <w:marBottom w:val="0"/>
      <w:divBdr>
        <w:top w:val="none" w:sz="0" w:space="0" w:color="auto"/>
        <w:left w:val="none" w:sz="0" w:space="0" w:color="auto"/>
        <w:bottom w:val="none" w:sz="0" w:space="0" w:color="auto"/>
        <w:right w:val="none" w:sz="0" w:space="0" w:color="auto"/>
      </w:divBdr>
    </w:div>
    <w:div w:id="492574643">
      <w:bodyDiv w:val="1"/>
      <w:marLeft w:val="0"/>
      <w:marRight w:val="0"/>
      <w:marTop w:val="0"/>
      <w:marBottom w:val="0"/>
      <w:divBdr>
        <w:top w:val="none" w:sz="0" w:space="0" w:color="auto"/>
        <w:left w:val="none" w:sz="0" w:space="0" w:color="auto"/>
        <w:bottom w:val="none" w:sz="0" w:space="0" w:color="auto"/>
        <w:right w:val="none" w:sz="0" w:space="0" w:color="auto"/>
      </w:divBdr>
      <w:divsChild>
        <w:div w:id="1109087509">
          <w:marLeft w:val="0"/>
          <w:marRight w:val="0"/>
          <w:marTop w:val="0"/>
          <w:marBottom w:val="0"/>
          <w:divBdr>
            <w:top w:val="none" w:sz="0" w:space="0" w:color="auto"/>
            <w:left w:val="none" w:sz="0" w:space="0" w:color="auto"/>
            <w:bottom w:val="none" w:sz="0" w:space="0" w:color="auto"/>
            <w:right w:val="none" w:sz="0" w:space="0" w:color="auto"/>
          </w:divBdr>
        </w:div>
      </w:divsChild>
    </w:div>
    <w:div w:id="566383130">
      <w:bodyDiv w:val="1"/>
      <w:marLeft w:val="0"/>
      <w:marRight w:val="0"/>
      <w:marTop w:val="0"/>
      <w:marBottom w:val="0"/>
      <w:divBdr>
        <w:top w:val="none" w:sz="0" w:space="0" w:color="auto"/>
        <w:left w:val="none" w:sz="0" w:space="0" w:color="auto"/>
        <w:bottom w:val="none" w:sz="0" w:space="0" w:color="auto"/>
        <w:right w:val="none" w:sz="0" w:space="0" w:color="auto"/>
      </w:divBdr>
    </w:div>
    <w:div w:id="573315686">
      <w:bodyDiv w:val="1"/>
      <w:marLeft w:val="0"/>
      <w:marRight w:val="0"/>
      <w:marTop w:val="0"/>
      <w:marBottom w:val="0"/>
      <w:divBdr>
        <w:top w:val="none" w:sz="0" w:space="0" w:color="auto"/>
        <w:left w:val="none" w:sz="0" w:space="0" w:color="auto"/>
        <w:bottom w:val="none" w:sz="0" w:space="0" w:color="auto"/>
        <w:right w:val="none" w:sz="0" w:space="0" w:color="auto"/>
      </w:divBdr>
      <w:divsChild>
        <w:div w:id="1303077796">
          <w:marLeft w:val="0"/>
          <w:marRight w:val="0"/>
          <w:marTop w:val="0"/>
          <w:marBottom w:val="0"/>
          <w:divBdr>
            <w:top w:val="none" w:sz="0" w:space="0" w:color="auto"/>
            <w:left w:val="none" w:sz="0" w:space="0" w:color="auto"/>
            <w:bottom w:val="none" w:sz="0" w:space="0" w:color="auto"/>
            <w:right w:val="none" w:sz="0" w:space="0" w:color="auto"/>
          </w:divBdr>
        </w:div>
      </w:divsChild>
    </w:div>
    <w:div w:id="598949479">
      <w:bodyDiv w:val="1"/>
      <w:marLeft w:val="0"/>
      <w:marRight w:val="0"/>
      <w:marTop w:val="0"/>
      <w:marBottom w:val="0"/>
      <w:divBdr>
        <w:top w:val="none" w:sz="0" w:space="0" w:color="auto"/>
        <w:left w:val="none" w:sz="0" w:space="0" w:color="auto"/>
        <w:bottom w:val="none" w:sz="0" w:space="0" w:color="auto"/>
        <w:right w:val="none" w:sz="0" w:space="0" w:color="auto"/>
      </w:divBdr>
    </w:div>
    <w:div w:id="979116559">
      <w:bodyDiv w:val="1"/>
      <w:marLeft w:val="0"/>
      <w:marRight w:val="0"/>
      <w:marTop w:val="0"/>
      <w:marBottom w:val="0"/>
      <w:divBdr>
        <w:top w:val="none" w:sz="0" w:space="0" w:color="auto"/>
        <w:left w:val="none" w:sz="0" w:space="0" w:color="auto"/>
        <w:bottom w:val="none" w:sz="0" w:space="0" w:color="auto"/>
        <w:right w:val="none" w:sz="0" w:space="0" w:color="auto"/>
      </w:divBdr>
      <w:divsChild>
        <w:div w:id="2167969">
          <w:marLeft w:val="0"/>
          <w:marRight w:val="0"/>
          <w:marTop w:val="0"/>
          <w:marBottom w:val="0"/>
          <w:divBdr>
            <w:top w:val="none" w:sz="0" w:space="0" w:color="auto"/>
            <w:left w:val="none" w:sz="0" w:space="0" w:color="auto"/>
            <w:bottom w:val="none" w:sz="0" w:space="0" w:color="auto"/>
            <w:right w:val="none" w:sz="0" w:space="0" w:color="auto"/>
          </w:divBdr>
        </w:div>
        <w:div w:id="76708541">
          <w:marLeft w:val="0"/>
          <w:marRight w:val="0"/>
          <w:marTop w:val="0"/>
          <w:marBottom w:val="0"/>
          <w:divBdr>
            <w:top w:val="none" w:sz="0" w:space="0" w:color="auto"/>
            <w:left w:val="none" w:sz="0" w:space="0" w:color="auto"/>
            <w:bottom w:val="none" w:sz="0" w:space="0" w:color="auto"/>
            <w:right w:val="none" w:sz="0" w:space="0" w:color="auto"/>
          </w:divBdr>
        </w:div>
        <w:div w:id="1218778889">
          <w:marLeft w:val="0"/>
          <w:marRight w:val="0"/>
          <w:marTop w:val="0"/>
          <w:marBottom w:val="0"/>
          <w:divBdr>
            <w:top w:val="none" w:sz="0" w:space="0" w:color="auto"/>
            <w:left w:val="none" w:sz="0" w:space="0" w:color="auto"/>
            <w:bottom w:val="none" w:sz="0" w:space="0" w:color="auto"/>
            <w:right w:val="none" w:sz="0" w:space="0" w:color="auto"/>
          </w:divBdr>
        </w:div>
        <w:div w:id="1408728354">
          <w:marLeft w:val="0"/>
          <w:marRight w:val="0"/>
          <w:marTop w:val="0"/>
          <w:marBottom w:val="0"/>
          <w:divBdr>
            <w:top w:val="none" w:sz="0" w:space="0" w:color="auto"/>
            <w:left w:val="none" w:sz="0" w:space="0" w:color="auto"/>
            <w:bottom w:val="none" w:sz="0" w:space="0" w:color="auto"/>
            <w:right w:val="none" w:sz="0" w:space="0" w:color="auto"/>
          </w:divBdr>
        </w:div>
        <w:div w:id="984313753">
          <w:marLeft w:val="0"/>
          <w:marRight w:val="0"/>
          <w:marTop w:val="0"/>
          <w:marBottom w:val="0"/>
          <w:divBdr>
            <w:top w:val="none" w:sz="0" w:space="0" w:color="auto"/>
            <w:left w:val="none" w:sz="0" w:space="0" w:color="auto"/>
            <w:bottom w:val="none" w:sz="0" w:space="0" w:color="auto"/>
            <w:right w:val="none" w:sz="0" w:space="0" w:color="auto"/>
          </w:divBdr>
        </w:div>
        <w:div w:id="1973518216">
          <w:marLeft w:val="0"/>
          <w:marRight w:val="0"/>
          <w:marTop w:val="0"/>
          <w:marBottom w:val="0"/>
          <w:divBdr>
            <w:top w:val="none" w:sz="0" w:space="0" w:color="auto"/>
            <w:left w:val="none" w:sz="0" w:space="0" w:color="auto"/>
            <w:bottom w:val="none" w:sz="0" w:space="0" w:color="auto"/>
            <w:right w:val="none" w:sz="0" w:space="0" w:color="auto"/>
          </w:divBdr>
        </w:div>
        <w:div w:id="672949434">
          <w:marLeft w:val="0"/>
          <w:marRight w:val="0"/>
          <w:marTop w:val="0"/>
          <w:marBottom w:val="0"/>
          <w:divBdr>
            <w:top w:val="none" w:sz="0" w:space="0" w:color="auto"/>
            <w:left w:val="none" w:sz="0" w:space="0" w:color="auto"/>
            <w:bottom w:val="none" w:sz="0" w:space="0" w:color="auto"/>
            <w:right w:val="none" w:sz="0" w:space="0" w:color="auto"/>
          </w:divBdr>
        </w:div>
        <w:div w:id="1535195819">
          <w:marLeft w:val="0"/>
          <w:marRight w:val="0"/>
          <w:marTop w:val="0"/>
          <w:marBottom w:val="0"/>
          <w:divBdr>
            <w:top w:val="none" w:sz="0" w:space="0" w:color="auto"/>
            <w:left w:val="none" w:sz="0" w:space="0" w:color="auto"/>
            <w:bottom w:val="none" w:sz="0" w:space="0" w:color="auto"/>
            <w:right w:val="none" w:sz="0" w:space="0" w:color="auto"/>
          </w:divBdr>
        </w:div>
        <w:div w:id="1434283681">
          <w:marLeft w:val="0"/>
          <w:marRight w:val="0"/>
          <w:marTop w:val="0"/>
          <w:marBottom w:val="0"/>
          <w:divBdr>
            <w:top w:val="none" w:sz="0" w:space="0" w:color="auto"/>
            <w:left w:val="none" w:sz="0" w:space="0" w:color="auto"/>
            <w:bottom w:val="none" w:sz="0" w:space="0" w:color="auto"/>
            <w:right w:val="none" w:sz="0" w:space="0" w:color="auto"/>
          </w:divBdr>
        </w:div>
        <w:div w:id="1385642849">
          <w:marLeft w:val="0"/>
          <w:marRight w:val="0"/>
          <w:marTop w:val="0"/>
          <w:marBottom w:val="0"/>
          <w:divBdr>
            <w:top w:val="none" w:sz="0" w:space="0" w:color="auto"/>
            <w:left w:val="none" w:sz="0" w:space="0" w:color="auto"/>
            <w:bottom w:val="none" w:sz="0" w:space="0" w:color="auto"/>
            <w:right w:val="none" w:sz="0" w:space="0" w:color="auto"/>
          </w:divBdr>
        </w:div>
        <w:div w:id="121702962">
          <w:marLeft w:val="0"/>
          <w:marRight w:val="0"/>
          <w:marTop w:val="0"/>
          <w:marBottom w:val="0"/>
          <w:divBdr>
            <w:top w:val="none" w:sz="0" w:space="0" w:color="auto"/>
            <w:left w:val="none" w:sz="0" w:space="0" w:color="auto"/>
            <w:bottom w:val="none" w:sz="0" w:space="0" w:color="auto"/>
            <w:right w:val="none" w:sz="0" w:space="0" w:color="auto"/>
          </w:divBdr>
        </w:div>
        <w:div w:id="540359199">
          <w:marLeft w:val="0"/>
          <w:marRight w:val="0"/>
          <w:marTop w:val="0"/>
          <w:marBottom w:val="0"/>
          <w:divBdr>
            <w:top w:val="none" w:sz="0" w:space="0" w:color="auto"/>
            <w:left w:val="none" w:sz="0" w:space="0" w:color="auto"/>
            <w:bottom w:val="none" w:sz="0" w:space="0" w:color="auto"/>
            <w:right w:val="none" w:sz="0" w:space="0" w:color="auto"/>
          </w:divBdr>
        </w:div>
        <w:div w:id="1315185859">
          <w:marLeft w:val="0"/>
          <w:marRight w:val="0"/>
          <w:marTop w:val="0"/>
          <w:marBottom w:val="0"/>
          <w:divBdr>
            <w:top w:val="none" w:sz="0" w:space="0" w:color="auto"/>
            <w:left w:val="none" w:sz="0" w:space="0" w:color="auto"/>
            <w:bottom w:val="none" w:sz="0" w:space="0" w:color="auto"/>
            <w:right w:val="none" w:sz="0" w:space="0" w:color="auto"/>
          </w:divBdr>
        </w:div>
        <w:div w:id="1836531947">
          <w:marLeft w:val="0"/>
          <w:marRight w:val="0"/>
          <w:marTop w:val="0"/>
          <w:marBottom w:val="0"/>
          <w:divBdr>
            <w:top w:val="none" w:sz="0" w:space="0" w:color="auto"/>
            <w:left w:val="none" w:sz="0" w:space="0" w:color="auto"/>
            <w:bottom w:val="none" w:sz="0" w:space="0" w:color="auto"/>
            <w:right w:val="none" w:sz="0" w:space="0" w:color="auto"/>
          </w:divBdr>
        </w:div>
        <w:div w:id="302270784">
          <w:marLeft w:val="0"/>
          <w:marRight w:val="0"/>
          <w:marTop w:val="0"/>
          <w:marBottom w:val="0"/>
          <w:divBdr>
            <w:top w:val="none" w:sz="0" w:space="0" w:color="auto"/>
            <w:left w:val="none" w:sz="0" w:space="0" w:color="auto"/>
            <w:bottom w:val="none" w:sz="0" w:space="0" w:color="auto"/>
            <w:right w:val="none" w:sz="0" w:space="0" w:color="auto"/>
          </w:divBdr>
        </w:div>
        <w:div w:id="1013267312">
          <w:marLeft w:val="0"/>
          <w:marRight w:val="0"/>
          <w:marTop w:val="0"/>
          <w:marBottom w:val="0"/>
          <w:divBdr>
            <w:top w:val="none" w:sz="0" w:space="0" w:color="auto"/>
            <w:left w:val="none" w:sz="0" w:space="0" w:color="auto"/>
            <w:bottom w:val="none" w:sz="0" w:space="0" w:color="auto"/>
            <w:right w:val="none" w:sz="0" w:space="0" w:color="auto"/>
          </w:divBdr>
        </w:div>
        <w:div w:id="1342471670">
          <w:marLeft w:val="0"/>
          <w:marRight w:val="0"/>
          <w:marTop w:val="0"/>
          <w:marBottom w:val="0"/>
          <w:divBdr>
            <w:top w:val="none" w:sz="0" w:space="0" w:color="auto"/>
            <w:left w:val="none" w:sz="0" w:space="0" w:color="auto"/>
            <w:bottom w:val="none" w:sz="0" w:space="0" w:color="auto"/>
            <w:right w:val="none" w:sz="0" w:space="0" w:color="auto"/>
          </w:divBdr>
        </w:div>
        <w:div w:id="1664315348">
          <w:marLeft w:val="0"/>
          <w:marRight w:val="0"/>
          <w:marTop w:val="0"/>
          <w:marBottom w:val="0"/>
          <w:divBdr>
            <w:top w:val="none" w:sz="0" w:space="0" w:color="auto"/>
            <w:left w:val="none" w:sz="0" w:space="0" w:color="auto"/>
            <w:bottom w:val="none" w:sz="0" w:space="0" w:color="auto"/>
            <w:right w:val="none" w:sz="0" w:space="0" w:color="auto"/>
          </w:divBdr>
        </w:div>
        <w:div w:id="1328752808">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0"/>
          <w:marBottom w:val="0"/>
          <w:divBdr>
            <w:top w:val="none" w:sz="0" w:space="0" w:color="auto"/>
            <w:left w:val="none" w:sz="0" w:space="0" w:color="auto"/>
            <w:bottom w:val="none" w:sz="0" w:space="0" w:color="auto"/>
            <w:right w:val="none" w:sz="0" w:space="0" w:color="auto"/>
          </w:divBdr>
        </w:div>
      </w:divsChild>
    </w:div>
    <w:div w:id="1053894678">
      <w:bodyDiv w:val="1"/>
      <w:marLeft w:val="0"/>
      <w:marRight w:val="0"/>
      <w:marTop w:val="0"/>
      <w:marBottom w:val="0"/>
      <w:divBdr>
        <w:top w:val="none" w:sz="0" w:space="0" w:color="auto"/>
        <w:left w:val="none" w:sz="0" w:space="0" w:color="auto"/>
        <w:bottom w:val="none" w:sz="0" w:space="0" w:color="auto"/>
        <w:right w:val="none" w:sz="0" w:space="0" w:color="auto"/>
      </w:divBdr>
    </w:div>
    <w:div w:id="1252196934">
      <w:bodyDiv w:val="1"/>
      <w:marLeft w:val="0"/>
      <w:marRight w:val="0"/>
      <w:marTop w:val="0"/>
      <w:marBottom w:val="0"/>
      <w:divBdr>
        <w:top w:val="none" w:sz="0" w:space="0" w:color="auto"/>
        <w:left w:val="none" w:sz="0" w:space="0" w:color="auto"/>
        <w:bottom w:val="none" w:sz="0" w:space="0" w:color="auto"/>
        <w:right w:val="none" w:sz="0" w:space="0" w:color="auto"/>
      </w:divBdr>
    </w:div>
    <w:div w:id="1375810099">
      <w:bodyDiv w:val="1"/>
      <w:marLeft w:val="0"/>
      <w:marRight w:val="0"/>
      <w:marTop w:val="0"/>
      <w:marBottom w:val="0"/>
      <w:divBdr>
        <w:top w:val="none" w:sz="0" w:space="0" w:color="auto"/>
        <w:left w:val="none" w:sz="0" w:space="0" w:color="auto"/>
        <w:bottom w:val="none" w:sz="0" w:space="0" w:color="auto"/>
        <w:right w:val="none" w:sz="0" w:space="0" w:color="auto"/>
      </w:divBdr>
    </w:div>
    <w:div w:id="1430809653">
      <w:bodyDiv w:val="1"/>
      <w:marLeft w:val="0"/>
      <w:marRight w:val="0"/>
      <w:marTop w:val="0"/>
      <w:marBottom w:val="0"/>
      <w:divBdr>
        <w:top w:val="none" w:sz="0" w:space="0" w:color="auto"/>
        <w:left w:val="none" w:sz="0" w:space="0" w:color="auto"/>
        <w:bottom w:val="none" w:sz="0" w:space="0" w:color="auto"/>
        <w:right w:val="none" w:sz="0" w:space="0" w:color="auto"/>
      </w:divBdr>
    </w:div>
    <w:div w:id="1557427169">
      <w:bodyDiv w:val="1"/>
      <w:marLeft w:val="0"/>
      <w:marRight w:val="0"/>
      <w:marTop w:val="0"/>
      <w:marBottom w:val="0"/>
      <w:divBdr>
        <w:top w:val="none" w:sz="0" w:space="0" w:color="auto"/>
        <w:left w:val="none" w:sz="0" w:space="0" w:color="auto"/>
        <w:bottom w:val="none" w:sz="0" w:space="0" w:color="auto"/>
        <w:right w:val="none" w:sz="0" w:space="0" w:color="auto"/>
      </w:divBdr>
      <w:divsChild>
        <w:div w:id="1183132045">
          <w:marLeft w:val="0"/>
          <w:marRight w:val="0"/>
          <w:marTop w:val="0"/>
          <w:marBottom w:val="0"/>
          <w:divBdr>
            <w:top w:val="none" w:sz="0" w:space="0" w:color="auto"/>
            <w:left w:val="none" w:sz="0" w:space="0" w:color="auto"/>
            <w:bottom w:val="none" w:sz="0" w:space="0" w:color="auto"/>
            <w:right w:val="none" w:sz="0" w:space="0" w:color="auto"/>
          </w:divBdr>
        </w:div>
        <w:div w:id="472646822">
          <w:marLeft w:val="0"/>
          <w:marRight w:val="0"/>
          <w:marTop w:val="0"/>
          <w:marBottom w:val="0"/>
          <w:divBdr>
            <w:top w:val="none" w:sz="0" w:space="0" w:color="auto"/>
            <w:left w:val="none" w:sz="0" w:space="0" w:color="auto"/>
            <w:bottom w:val="none" w:sz="0" w:space="0" w:color="auto"/>
            <w:right w:val="none" w:sz="0" w:space="0" w:color="auto"/>
          </w:divBdr>
        </w:div>
        <w:div w:id="1672219039">
          <w:marLeft w:val="0"/>
          <w:marRight w:val="0"/>
          <w:marTop w:val="0"/>
          <w:marBottom w:val="0"/>
          <w:divBdr>
            <w:top w:val="none" w:sz="0" w:space="0" w:color="auto"/>
            <w:left w:val="none" w:sz="0" w:space="0" w:color="auto"/>
            <w:bottom w:val="none" w:sz="0" w:space="0" w:color="auto"/>
            <w:right w:val="none" w:sz="0" w:space="0" w:color="auto"/>
          </w:divBdr>
        </w:div>
        <w:div w:id="374697025">
          <w:marLeft w:val="0"/>
          <w:marRight w:val="0"/>
          <w:marTop w:val="0"/>
          <w:marBottom w:val="0"/>
          <w:divBdr>
            <w:top w:val="none" w:sz="0" w:space="0" w:color="auto"/>
            <w:left w:val="none" w:sz="0" w:space="0" w:color="auto"/>
            <w:bottom w:val="none" w:sz="0" w:space="0" w:color="auto"/>
            <w:right w:val="none" w:sz="0" w:space="0" w:color="auto"/>
          </w:divBdr>
        </w:div>
        <w:div w:id="874394382">
          <w:marLeft w:val="0"/>
          <w:marRight w:val="0"/>
          <w:marTop w:val="0"/>
          <w:marBottom w:val="0"/>
          <w:divBdr>
            <w:top w:val="none" w:sz="0" w:space="0" w:color="auto"/>
            <w:left w:val="none" w:sz="0" w:space="0" w:color="auto"/>
            <w:bottom w:val="none" w:sz="0" w:space="0" w:color="auto"/>
            <w:right w:val="none" w:sz="0" w:space="0" w:color="auto"/>
          </w:divBdr>
        </w:div>
        <w:div w:id="1239439731">
          <w:marLeft w:val="0"/>
          <w:marRight w:val="0"/>
          <w:marTop w:val="0"/>
          <w:marBottom w:val="0"/>
          <w:divBdr>
            <w:top w:val="none" w:sz="0" w:space="0" w:color="auto"/>
            <w:left w:val="none" w:sz="0" w:space="0" w:color="auto"/>
            <w:bottom w:val="none" w:sz="0" w:space="0" w:color="auto"/>
            <w:right w:val="none" w:sz="0" w:space="0" w:color="auto"/>
          </w:divBdr>
        </w:div>
        <w:div w:id="900562308">
          <w:marLeft w:val="0"/>
          <w:marRight w:val="0"/>
          <w:marTop w:val="0"/>
          <w:marBottom w:val="0"/>
          <w:divBdr>
            <w:top w:val="none" w:sz="0" w:space="0" w:color="auto"/>
            <w:left w:val="none" w:sz="0" w:space="0" w:color="auto"/>
            <w:bottom w:val="none" w:sz="0" w:space="0" w:color="auto"/>
            <w:right w:val="none" w:sz="0" w:space="0" w:color="auto"/>
          </w:divBdr>
        </w:div>
        <w:div w:id="1523742411">
          <w:marLeft w:val="0"/>
          <w:marRight w:val="0"/>
          <w:marTop w:val="0"/>
          <w:marBottom w:val="0"/>
          <w:divBdr>
            <w:top w:val="none" w:sz="0" w:space="0" w:color="auto"/>
            <w:left w:val="none" w:sz="0" w:space="0" w:color="auto"/>
            <w:bottom w:val="none" w:sz="0" w:space="0" w:color="auto"/>
            <w:right w:val="none" w:sz="0" w:space="0" w:color="auto"/>
          </w:divBdr>
        </w:div>
        <w:div w:id="66995838">
          <w:marLeft w:val="0"/>
          <w:marRight w:val="0"/>
          <w:marTop w:val="0"/>
          <w:marBottom w:val="0"/>
          <w:divBdr>
            <w:top w:val="none" w:sz="0" w:space="0" w:color="auto"/>
            <w:left w:val="none" w:sz="0" w:space="0" w:color="auto"/>
            <w:bottom w:val="none" w:sz="0" w:space="0" w:color="auto"/>
            <w:right w:val="none" w:sz="0" w:space="0" w:color="auto"/>
          </w:divBdr>
        </w:div>
        <w:div w:id="1954551159">
          <w:marLeft w:val="0"/>
          <w:marRight w:val="0"/>
          <w:marTop w:val="0"/>
          <w:marBottom w:val="0"/>
          <w:divBdr>
            <w:top w:val="none" w:sz="0" w:space="0" w:color="auto"/>
            <w:left w:val="none" w:sz="0" w:space="0" w:color="auto"/>
            <w:bottom w:val="none" w:sz="0" w:space="0" w:color="auto"/>
            <w:right w:val="none" w:sz="0" w:space="0" w:color="auto"/>
          </w:divBdr>
        </w:div>
        <w:div w:id="65804582">
          <w:marLeft w:val="0"/>
          <w:marRight w:val="0"/>
          <w:marTop w:val="0"/>
          <w:marBottom w:val="0"/>
          <w:divBdr>
            <w:top w:val="none" w:sz="0" w:space="0" w:color="auto"/>
            <w:left w:val="none" w:sz="0" w:space="0" w:color="auto"/>
            <w:bottom w:val="none" w:sz="0" w:space="0" w:color="auto"/>
            <w:right w:val="none" w:sz="0" w:space="0" w:color="auto"/>
          </w:divBdr>
        </w:div>
        <w:div w:id="1542356107">
          <w:marLeft w:val="0"/>
          <w:marRight w:val="0"/>
          <w:marTop w:val="0"/>
          <w:marBottom w:val="0"/>
          <w:divBdr>
            <w:top w:val="none" w:sz="0" w:space="0" w:color="auto"/>
            <w:left w:val="none" w:sz="0" w:space="0" w:color="auto"/>
            <w:bottom w:val="none" w:sz="0" w:space="0" w:color="auto"/>
            <w:right w:val="none" w:sz="0" w:space="0" w:color="auto"/>
          </w:divBdr>
        </w:div>
        <w:div w:id="341472153">
          <w:marLeft w:val="0"/>
          <w:marRight w:val="0"/>
          <w:marTop w:val="0"/>
          <w:marBottom w:val="0"/>
          <w:divBdr>
            <w:top w:val="none" w:sz="0" w:space="0" w:color="auto"/>
            <w:left w:val="none" w:sz="0" w:space="0" w:color="auto"/>
            <w:bottom w:val="none" w:sz="0" w:space="0" w:color="auto"/>
            <w:right w:val="none" w:sz="0" w:space="0" w:color="auto"/>
          </w:divBdr>
        </w:div>
        <w:div w:id="1799179261">
          <w:marLeft w:val="0"/>
          <w:marRight w:val="0"/>
          <w:marTop w:val="0"/>
          <w:marBottom w:val="0"/>
          <w:divBdr>
            <w:top w:val="none" w:sz="0" w:space="0" w:color="auto"/>
            <w:left w:val="none" w:sz="0" w:space="0" w:color="auto"/>
            <w:bottom w:val="none" w:sz="0" w:space="0" w:color="auto"/>
            <w:right w:val="none" w:sz="0" w:space="0" w:color="auto"/>
          </w:divBdr>
        </w:div>
        <w:div w:id="1345673872">
          <w:marLeft w:val="0"/>
          <w:marRight w:val="0"/>
          <w:marTop w:val="0"/>
          <w:marBottom w:val="0"/>
          <w:divBdr>
            <w:top w:val="none" w:sz="0" w:space="0" w:color="auto"/>
            <w:left w:val="none" w:sz="0" w:space="0" w:color="auto"/>
            <w:bottom w:val="none" w:sz="0" w:space="0" w:color="auto"/>
            <w:right w:val="none" w:sz="0" w:space="0" w:color="auto"/>
          </w:divBdr>
        </w:div>
        <w:div w:id="1515345356">
          <w:marLeft w:val="0"/>
          <w:marRight w:val="0"/>
          <w:marTop w:val="0"/>
          <w:marBottom w:val="0"/>
          <w:divBdr>
            <w:top w:val="none" w:sz="0" w:space="0" w:color="auto"/>
            <w:left w:val="none" w:sz="0" w:space="0" w:color="auto"/>
            <w:bottom w:val="none" w:sz="0" w:space="0" w:color="auto"/>
            <w:right w:val="none" w:sz="0" w:space="0" w:color="auto"/>
          </w:divBdr>
        </w:div>
        <w:div w:id="559220023">
          <w:marLeft w:val="0"/>
          <w:marRight w:val="0"/>
          <w:marTop w:val="0"/>
          <w:marBottom w:val="0"/>
          <w:divBdr>
            <w:top w:val="none" w:sz="0" w:space="0" w:color="auto"/>
            <w:left w:val="none" w:sz="0" w:space="0" w:color="auto"/>
            <w:bottom w:val="none" w:sz="0" w:space="0" w:color="auto"/>
            <w:right w:val="none" w:sz="0" w:space="0" w:color="auto"/>
          </w:divBdr>
        </w:div>
        <w:div w:id="547768006">
          <w:marLeft w:val="0"/>
          <w:marRight w:val="0"/>
          <w:marTop w:val="0"/>
          <w:marBottom w:val="0"/>
          <w:divBdr>
            <w:top w:val="none" w:sz="0" w:space="0" w:color="auto"/>
            <w:left w:val="none" w:sz="0" w:space="0" w:color="auto"/>
            <w:bottom w:val="none" w:sz="0" w:space="0" w:color="auto"/>
            <w:right w:val="none" w:sz="0" w:space="0" w:color="auto"/>
          </w:divBdr>
        </w:div>
        <w:div w:id="728110479">
          <w:marLeft w:val="0"/>
          <w:marRight w:val="0"/>
          <w:marTop w:val="0"/>
          <w:marBottom w:val="0"/>
          <w:divBdr>
            <w:top w:val="none" w:sz="0" w:space="0" w:color="auto"/>
            <w:left w:val="none" w:sz="0" w:space="0" w:color="auto"/>
            <w:bottom w:val="none" w:sz="0" w:space="0" w:color="auto"/>
            <w:right w:val="none" w:sz="0" w:space="0" w:color="auto"/>
          </w:divBdr>
        </w:div>
        <w:div w:id="478880975">
          <w:marLeft w:val="0"/>
          <w:marRight w:val="0"/>
          <w:marTop w:val="0"/>
          <w:marBottom w:val="0"/>
          <w:divBdr>
            <w:top w:val="none" w:sz="0" w:space="0" w:color="auto"/>
            <w:left w:val="none" w:sz="0" w:space="0" w:color="auto"/>
            <w:bottom w:val="none" w:sz="0" w:space="0" w:color="auto"/>
            <w:right w:val="none" w:sz="0" w:space="0" w:color="auto"/>
          </w:divBdr>
        </w:div>
        <w:div w:id="876621657">
          <w:marLeft w:val="0"/>
          <w:marRight w:val="0"/>
          <w:marTop w:val="0"/>
          <w:marBottom w:val="0"/>
          <w:divBdr>
            <w:top w:val="none" w:sz="0" w:space="0" w:color="auto"/>
            <w:left w:val="none" w:sz="0" w:space="0" w:color="auto"/>
            <w:bottom w:val="none" w:sz="0" w:space="0" w:color="auto"/>
            <w:right w:val="none" w:sz="0" w:space="0" w:color="auto"/>
          </w:divBdr>
        </w:div>
        <w:div w:id="64498332">
          <w:marLeft w:val="0"/>
          <w:marRight w:val="0"/>
          <w:marTop w:val="0"/>
          <w:marBottom w:val="0"/>
          <w:divBdr>
            <w:top w:val="none" w:sz="0" w:space="0" w:color="auto"/>
            <w:left w:val="none" w:sz="0" w:space="0" w:color="auto"/>
            <w:bottom w:val="none" w:sz="0" w:space="0" w:color="auto"/>
            <w:right w:val="none" w:sz="0" w:space="0" w:color="auto"/>
          </w:divBdr>
        </w:div>
        <w:div w:id="955985433">
          <w:marLeft w:val="0"/>
          <w:marRight w:val="0"/>
          <w:marTop w:val="0"/>
          <w:marBottom w:val="0"/>
          <w:divBdr>
            <w:top w:val="none" w:sz="0" w:space="0" w:color="auto"/>
            <w:left w:val="none" w:sz="0" w:space="0" w:color="auto"/>
            <w:bottom w:val="none" w:sz="0" w:space="0" w:color="auto"/>
            <w:right w:val="none" w:sz="0" w:space="0" w:color="auto"/>
          </w:divBdr>
        </w:div>
        <w:div w:id="31004078">
          <w:marLeft w:val="0"/>
          <w:marRight w:val="0"/>
          <w:marTop w:val="0"/>
          <w:marBottom w:val="0"/>
          <w:divBdr>
            <w:top w:val="none" w:sz="0" w:space="0" w:color="auto"/>
            <w:left w:val="none" w:sz="0" w:space="0" w:color="auto"/>
            <w:bottom w:val="none" w:sz="0" w:space="0" w:color="auto"/>
            <w:right w:val="none" w:sz="0" w:space="0" w:color="auto"/>
          </w:divBdr>
        </w:div>
        <w:div w:id="822739881">
          <w:marLeft w:val="0"/>
          <w:marRight w:val="0"/>
          <w:marTop w:val="0"/>
          <w:marBottom w:val="0"/>
          <w:divBdr>
            <w:top w:val="none" w:sz="0" w:space="0" w:color="auto"/>
            <w:left w:val="none" w:sz="0" w:space="0" w:color="auto"/>
            <w:bottom w:val="none" w:sz="0" w:space="0" w:color="auto"/>
            <w:right w:val="none" w:sz="0" w:space="0" w:color="auto"/>
          </w:divBdr>
        </w:div>
        <w:div w:id="71901097">
          <w:marLeft w:val="0"/>
          <w:marRight w:val="0"/>
          <w:marTop w:val="0"/>
          <w:marBottom w:val="0"/>
          <w:divBdr>
            <w:top w:val="none" w:sz="0" w:space="0" w:color="auto"/>
            <w:left w:val="none" w:sz="0" w:space="0" w:color="auto"/>
            <w:bottom w:val="none" w:sz="0" w:space="0" w:color="auto"/>
            <w:right w:val="none" w:sz="0" w:space="0" w:color="auto"/>
          </w:divBdr>
        </w:div>
        <w:div w:id="935554227">
          <w:marLeft w:val="0"/>
          <w:marRight w:val="0"/>
          <w:marTop w:val="0"/>
          <w:marBottom w:val="0"/>
          <w:divBdr>
            <w:top w:val="none" w:sz="0" w:space="0" w:color="auto"/>
            <w:left w:val="none" w:sz="0" w:space="0" w:color="auto"/>
            <w:bottom w:val="none" w:sz="0" w:space="0" w:color="auto"/>
            <w:right w:val="none" w:sz="0" w:space="0" w:color="auto"/>
          </w:divBdr>
        </w:div>
        <w:div w:id="1003435370">
          <w:marLeft w:val="0"/>
          <w:marRight w:val="0"/>
          <w:marTop w:val="0"/>
          <w:marBottom w:val="0"/>
          <w:divBdr>
            <w:top w:val="none" w:sz="0" w:space="0" w:color="auto"/>
            <w:left w:val="none" w:sz="0" w:space="0" w:color="auto"/>
            <w:bottom w:val="none" w:sz="0" w:space="0" w:color="auto"/>
            <w:right w:val="none" w:sz="0" w:space="0" w:color="auto"/>
          </w:divBdr>
        </w:div>
        <w:div w:id="713695199">
          <w:marLeft w:val="0"/>
          <w:marRight w:val="0"/>
          <w:marTop w:val="0"/>
          <w:marBottom w:val="0"/>
          <w:divBdr>
            <w:top w:val="none" w:sz="0" w:space="0" w:color="auto"/>
            <w:left w:val="none" w:sz="0" w:space="0" w:color="auto"/>
            <w:bottom w:val="none" w:sz="0" w:space="0" w:color="auto"/>
            <w:right w:val="none" w:sz="0" w:space="0" w:color="auto"/>
          </w:divBdr>
        </w:div>
        <w:div w:id="1247038105">
          <w:marLeft w:val="0"/>
          <w:marRight w:val="0"/>
          <w:marTop w:val="0"/>
          <w:marBottom w:val="0"/>
          <w:divBdr>
            <w:top w:val="none" w:sz="0" w:space="0" w:color="auto"/>
            <w:left w:val="none" w:sz="0" w:space="0" w:color="auto"/>
            <w:bottom w:val="none" w:sz="0" w:space="0" w:color="auto"/>
            <w:right w:val="none" w:sz="0" w:space="0" w:color="auto"/>
          </w:divBdr>
        </w:div>
        <w:div w:id="1975215796">
          <w:marLeft w:val="0"/>
          <w:marRight w:val="0"/>
          <w:marTop w:val="0"/>
          <w:marBottom w:val="0"/>
          <w:divBdr>
            <w:top w:val="none" w:sz="0" w:space="0" w:color="auto"/>
            <w:left w:val="none" w:sz="0" w:space="0" w:color="auto"/>
            <w:bottom w:val="none" w:sz="0" w:space="0" w:color="auto"/>
            <w:right w:val="none" w:sz="0" w:space="0" w:color="auto"/>
          </w:divBdr>
        </w:div>
        <w:div w:id="637957451">
          <w:marLeft w:val="0"/>
          <w:marRight w:val="0"/>
          <w:marTop w:val="0"/>
          <w:marBottom w:val="0"/>
          <w:divBdr>
            <w:top w:val="none" w:sz="0" w:space="0" w:color="auto"/>
            <w:left w:val="none" w:sz="0" w:space="0" w:color="auto"/>
            <w:bottom w:val="none" w:sz="0" w:space="0" w:color="auto"/>
            <w:right w:val="none" w:sz="0" w:space="0" w:color="auto"/>
          </w:divBdr>
        </w:div>
        <w:div w:id="2085446515">
          <w:marLeft w:val="0"/>
          <w:marRight w:val="0"/>
          <w:marTop w:val="0"/>
          <w:marBottom w:val="0"/>
          <w:divBdr>
            <w:top w:val="none" w:sz="0" w:space="0" w:color="auto"/>
            <w:left w:val="none" w:sz="0" w:space="0" w:color="auto"/>
            <w:bottom w:val="none" w:sz="0" w:space="0" w:color="auto"/>
            <w:right w:val="none" w:sz="0" w:space="0" w:color="auto"/>
          </w:divBdr>
        </w:div>
        <w:div w:id="1434669852">
          <w:marLeft w:val="0"/>
          <w:marRight w:val="0"/>
          <w:marTop w:val="0"/>
          <w:marBottom w:val="0"/>
          <w:divBdr>
            <w:top w:val="none" w:sz="0" w:space="0" w:color="auto"/>
            <w:left w:val="none" w:sz="0" w:space="0" w:color="auto"/>
            <w:bottom w:val="none" w:sz="0" w:space="0" w:color="auto"/>
            <w:right w:val="none" w:sz="0" w:space="0" w:color="auto"/>
          </w:divBdr>
        </w:div>
        <w:div w:id="1740395505">
          <w:marLeft w:val="0"/>
          <w:marRight w:val="0"/>
          <w:marTop w:val="0"/>
          <w:marBottom w:val="0"/>
          <w:divBdr>
            <w:top w:val="none" w:sz="0" w:space="0" w:color="auto"/>
            <w:left w:val="none" w:sz="0" w:space="0" w:color="auto"/>
            <w:bottom w:val="none" w:sz="0" w:space="0" w:color="auto"/>
            <w:right w:val="none" w:sz="0" w:space="0" w:color="auto"/>
          </w:divBdr>
        </w:div>
        <w:div w:id="1834564767">
          <w:marLeft w:val="0"/>
          <w:marRight w:val="0"/>
          <w:marTop w:val="0"/>
          <w:marBottom w:val="0"/>
          <w:divBdr>
            <w:top w:val="none" w:sz="0" w:space="0" w:color="auto"/>
            <w:left w:val="none" w:sz="0" w:space="0" w:color="auto"/>
            <w:bottom w:val="none" w:sz="0" w:space="0" w:color="auto"/>
            <w:right w:val="none" w:sz="0" w:space="0" w:color="auto"/>
          </w:divBdr>
        </w:div>
        <w:div w:id="713237230">
          <w:marLeft w:val="0"/>
          <w:marRight w:val="0"/>
          <w:marTop w:val="0"/>
          <w:marBottom w:val="0"/>
          <w:divBdr>
            <w:top w:val="none" w:sz="0" w:space="0" w:color="auto"/>
            <w:left w:val="none" w:sz="0" w:space="0" w:color="auto"/>
            <w:bottom w:val="none" w:sz="0" w:space="0" w:color="auto"/>
            <w:right w:val="none" w:sz="0" w:space="0" w:color="auto"/>
          </w:divBdr>
        </w:div>
        <w:div w:id="566384196">
          <w:marLeft w:val="0"/>
          <w:marRight w:val="0"/>
          <w:marTop w:val="0"/>
          <w:marBottom w:val="0"/>
          <w:divBdr>
            <w:top w:val="none" w:sz="0" w:space="0" w:color="auto"/>
            <w:left w:val="none" w:sz="0" w:space="0" w:color="auto"/>
            <w:bottom w:val="none" w:sz="0" w:space="0" w:color="auto"/>
            <w:right w:val="none" w:sz="0" w:space="0" w:color="auto"/>
          </w:divBdr>
        </w:div>
        <w:div w:id="451751361">
          <w:marLeft w:val="0"/>
          <w:marRight w:val="0"/>
          <w:marTop w:val="0"/>
          <w:marBottom w:val="0"/>
          <w:divBdr>
            <w:top w:val="none" w:sz="0" w:space="0" w:color="auto"/>
            <w:left w:val="none" w:sz="0" w:space="0" w:color="auto"/>
            <w:bottom w:val="none" w:sz="0" w:space="0" w:color="auto"/>
            <w:right w:val="none" w:sz="0" w:space="0" w:color="auto"/>
          </w:divBdr>
        </w:div>
        <w:div w:id="1517111871">
          <w:marLeft w:val="0"/>
          <w:marRight w:val="0"/>
          <w:marTop w:val="0"/>
          <w:marBottom w:val="0"/>
          <w:divBdr>
            <w:top w:val="none" w:sz="0" w:space="0" w:color="auto"/>
            <w:left w:val="none" w:sz="0" w:space="0" w:color="auto"/>
            <w:bottom w:val="none" w:sz="0" w:space="0" w:color="auto"/>
            <w:right w:val="none" w:sz="0" w:space="0" w:color="auto"/>
          </w:divBdr>
        </w:div>
        <w:div w:id="1888448723">
          <w:marLeft w:val="0"/>
          <w:marRight w:val="0"/>
          <w:marTop w:val="0"/>
          <w:marBottom w:val="0"/>
          <w:divBdr>
            <w:top w:val="none" w:sz="0" w:space="0" w:color="auto"/>
            <w:left w:val="none" w:sz="0" w:space="0" w:color="auto"/>
            <w:bottom w:val="none" w:sz="0" w:space="0" w:color="auto"/>
            <w:right w:val="none" w:sz="0" w:space="0" w:color="auto"/>
          </w:divBdr>
        </w:div>
        <w:div w:id="2068338502">
          <w:marLeft w:val="0"/>
          <w:marRight w:val="0"/>
          <w:marTop w:val="0"/>
          <w:marBottom w:val="0"/>
          <w:divBdr>
            <w:top w:val="none" w:sz="0" w:space="0" w:color="auto"/>
            <w:left w:val="none" w:sz="0" w:space="0" w:color="auto"/>
            <w:bottom w:val="none" w:sz="0" w:space="0" w:color="auto"/>
            <w:right w:val="none" w:sz="0" w:space="0" w:color="auto"/>
          </w:divBdr>
        </w:div>
        <w:div w:id="1260605393">
          <w:marLeft w:val="0"/>
          <w:marRight w:val="0"/>
          <w:marTop w:val="0"/>
          <w:marBottom w:val="0"/>
          <w:divBdr>
            <w:top w:val="none" w:sz="0" w:space="0" w:color="auto"/>
            <w:left w:val="none" w:sz="0" w:space="0" w:color="auto"/>
            <w:bottom w:val="none" w:sz="0" w:space="0" w:color="auto"/>
            <w:right w:val="none" w:sz="0" w:space="0" w:color="auto"/>
          </w:divBdr>
        </w:div>
        <w:div w:id="863636793">
          <w:marLeft w:val="0"/>
          <w:marRight w:val="0"/>
          <w:marTop w:val="0"/>
          <w:marBottom w:val="0"/>
          <w:divBdr>
            <w:top w:val="none" w:sz="0" w:space="0" w:color="auto"/>
            <w:left w:val="none" w:sz="0" w:space="0" w:color="auto"/>
            <w:bottom w:val="none" w:sz="0" w:space="0" w:color="auto"/>
            <w:right w:val="none" w:sz="0" w:space="0" w:color="auto"/>
          </w:divBdr>
        </w:div>
        <w:div w:id="1349215717">
          <w:marLeft w:val="0"/>
          <w:marRight w:val="0"/>
          <w:marTop w:val="0"/>
          <w:marBottom w:val="0"/>
          <w:divBdr>
            <w:top w:val="none" w:sz="0" w:space="0" w:color="auto"/>
            <w:left w:val="none" w:sz="0" w:space="0" w:color="auto"/>
            <w:bottom w:val="none" w:sz="0" w:space="0" w:color="auto"/>
            <w:right w:val="none" w:sz="0" w:space="0" w:color="auto"/>
          </w:divBdr>
        </w:div>
        <w:div w:id="486290550">
          <w:marLeft w:val="0"/>
          <w:marRight w:val="0"/>
          <w:marTop w:val="0"/>
          <w:marBottom w:val="0"/>
          <w:divBdr>
            <w:top w:val="none" w:sz="0" w:space="0" w:color="auto"/>
            <w:left w:val="none" w:sz="0" w:space="0" w:color="auto"/>
            <w:bottom w:val="none" w:sz="0" w:space="0" w:color="auto"/>
            <w:right w:val="none" w:sz="0" w:space="0" w:color="auto"/>
          </w:divBdr>
        </w:div>
        <w:div w:id="702830601">
          <w:marLeft w:val="0"/>
          <w:marRight w:val="0"/>
          <w:marTop w:val="0"/>
          <w:marBottom w:val="0"/>
          <w:divBdr>
            <w:top w:val="none" w:sz="0" w:space="0" w:color="auto"/>
            <w:left w:val="none" w:sz="0" w:space="0" w:color="auto"/>
            <w:bottom w:val="none" w:sz="0" w:space="0" w:color="auto"/>
            <w:right w:val="none" w:sz="0" w:space="0" w:color="auto"/>
          </w:divBdr>
        </w:div>
        <w:div w:id="1870295900">
          <w:marLeft w:val="0"/>
          <w:marRight w:val="0"/>
          <w:marTop w:val="0"/>
          <w:marBottom w:val="0"/>
          <w:divBdr>
            <w:top w:val="none" w:sz="0" w:space="0" w:color="auto"/>
            <w:left w:val="none" w:sz="0" w:space="0" w:color="auto"/>
            <w:bottom w:val="none" w:sz="0" w:space="0" w:color="auto"/>
            <w:right w:val="none" w:sz="0" w:space="0" w:color="auto"/>
          </w:divBdr>
        </w:div>
        <w:div w:id="738793111">
          <w:marLeft w:val="0"/>
          <w:marRight w:val="0"/>
          <w:marTop w:val="0"/>
          <w:marBottom w:val="0"/>
          <w:divBdr>
            <w:top w:val="none" w:sz="0" w:space="0" w:color="auto"/>
            <w:left w:val="none" w:sz="0" w:space="0" w:color="auto"/>
            <w:bottom w:val="none" w:sz="0" w:space="0" w:color="auto"/>
            <w:right w:val="none" w:sz="0" w:space="0" w:color="auto"/>
          </w:divBdr>
        </w:div>
        <w:div w:id="873662921">
          <w:marLeft w:val="0"/>
          <w:marRight w:val="0"/>
          <w:marTop w:val="0"/>
          <w:marBottom w:val="0"/>
          <w:divBdr>
            <w:top w:val="none" w:sz="0" w:space="0" w:color="auto"/>
            <w:left w:val="none" w:sz="0" w:space="0" w:color="auto"/>
            <w:bottom w:val="none" w:sz="0" w:space="0" w:color="auto"/>
            <w:right w:val="none" w:sz="0" w:space="0" w:color="auto"/>
          </w:divBdr>
        </w:div>
        <w:div w:id="2071951513">
          <w:marLeft w:val="0"/>
          <w:marRight w:val="0"/>
          <w:marTop w:val="0"/>
          <w:marBottom w:val="0"/>
          <w:divBdr>
            <w:top w:val="none" w:sz="0" w:space="0" w:color="auto"/>
            <w:left w:val="none" w:sz="0" w:space="0" w:color="auto"/>
            <w:bottom w:val="none" w:sz="0" w:space="0" w:color="auto"/>
            <w:right w:val="none" w:sz="0" w:space="0" w:color="auto"/>
          </w:divBdr>
        </w:div>
        <w:div w:id="898512199">
          <w:marLeft w:val="0"/>
          <w:marRight w:val="0"/>
          <w:marTop w:val="0"/>
          <w:marBottom w:val="0"/>
          <w:divBdr>
            <w:top w:val="none" w:sz="0" w:space="0" w:color="auto"/>
            <w:left w:val="none" w:sz="0" w:space="0" w:color="auto"/>
            <w:bottom w:val="none" w:sz="0" w:space="0" w:color="auto"/>
            <w:right w:val="none" w:sz="0" w:space="0" w:color="auto"/>
          </w:divBdr>
        </w:div>
        <w:div w:id="247427314">
          <w:marLeft w:val="0"/>
          <w:marRight w:val="0"/>
          <w:marTop w:val="0"/>
          <w:marBottom w:val="0"/>
          <w:divBdr>
            <w:top w:val="none" w:sz="0" w:space="0" w:color="auto"/>
            <w:left w:val="none" w:sz="0" w:space="0" w:color="auto"/>
            <w:bottom w:val="none" w:sz="0" w:space="0" w:color="auto"/>
            <w:right w:val="none" w:sz="0" w:space="0" w:color="auto"/>
          </w:divBdr>
        </w:div>
        <w:div w:id="639193576">
          <w:marLeft w:val="0"/>
          <w:marRight w:val="0"/>
          <w:marTop w:val="0"/>
          <w:marBottom w:val="0"/>
          <w:divBdr>
            <w:top w:val="none" w:sz="0" w:space="0" w:color="auto"/>
            <w:left w:val="none" w:sz="0" w:space="0" w:color="auto"/>
            <w:bottom w:val="none" w:sz="0" w:space="0" w:color="auto"/>
            <w:right w:val="none" w:sz="0" w:space="0" w:color="auto"/>
          </w:divBdr>
        </w:div>
        <w:div w:id="1450589237">
          <w:marLeft w:val="0"/>
          <w:marRight w:val="0"/>
          <w:marTop w:val="0"/>
          <w:marBottom w:val="0"/>
          <w:divBdr>
            <w:top w:val="none" w:sz="0" w:space="0" w:color="auto"/>
            <w:left w:val="none" w:sz="0" w:space="0" w:color="auto"/>
            <w:bottom w:val="none" w:sz="0" w:space="0" w:color="auto"/>
            <w:right w:val="none" w:sz="0" w:space="0" w:color="auto"/>
          </w:divBdr>
        </w:div>
        <w:div w:id="1725642108">
          <w:marLeft w:val="0"/>
          <w:marRight w:val="0"/>
          <w:marTop w:val="0"/>
          <w:marBottom w:val="0"/>
          <w:divBdr>
            <w:top w:val="none" w:sz="0" w:space="0" w:color="auto"/>
            <w:left w:val="none" w:sz="0" w:space="0" w:color="auto"/>
            <w:bottom w:val="none" w:sz="0" w:space="0" w:color="auto"/>
            <w:right w:val="none" w:sz="0" w:space="0" w:color="auto"/>
          </w:divBdr>
        </w:div>
        <w:div w:id="1901623950">
          <w:marLeft w:val="0"/>
          <w:marRight w:val="0"/>
          <w:marTop w:val="0"/>
          <w:marBottom w:val="0"/>
          <w:divBdr>
            <w:top w:val="none" w:sz="0" w:space="0" w:color="auto"/>
            <w:left w:val="none" w:sz="0" w:space="0" w:color="auto"/>
            <w:bottom w:val="none" w:sz="0" w:space="0" w:color="auto"/>
            <w:right w:val="none" w:sz="0" w:space="0" w:color="auto"/>
          </w:divBdr>
        </w:div>
        <w:div w:id="1170363475">
          <w:marLeft w:val="0"/>
          <w:marRight w:val="0"/>
          <w:marTop w:val="0"/>
          <w:marBottom w:val="0"/>
          <w:divBdr>
            <w:top w:val="none" w:sz="0" w:space="0" w:color="auto"/>
            <w:left w:val="none" w:sz="0" w:space="0" w:color="auto"/>
            <w:bottom w:val="none" w:sz="0" w:space="0" w:color="auto"/>
            <w:right w:val="none" w:sz="0" w:space="0" w:color="auto"/>
          </w:divBdr>
        </w:div>
        <w:div w:id="477042671">
          <w:marLeft w:val="0"/>
          <w:marRight w:val="0"/>
          <w:marTop w:val="0"/>
          <w:marBottom w:val="0"/>
          <w:divBdr>
            <w:top w:val="none" w:sz="0" w:space="0" w:color="auto"/>
            <w:left w:val="none" w:sz="0" w:space="0" w:color="auto"/>
            <w:bottom w:val="none" w:sz="0" w:space="0" w:color="auto"/>
            <w:right w:val="none" w:sz="0" w:space="0" w:color="auto"/>
          </w:divBdr>
        </w:div>
        <w:div w:id="833253955">
          <w:marLeft w:val="0"/>
          <w:marRight w:val="0"/>
          <w:marTop w:val="0"/>
          <w:marBottom w:val="0"/>
          <w:divBdr>
            <w:top w:val="none" w:sz="0" w:space="0" w:color="auto"/>
            <w:left w:val="none" w:sz="0" w:space="0" w:color="auto"/>
            <w:bottom w:val="none" w:sz="0" w:space="0" w:color="auto"/>
            <w:right w:val="none" w:sz="0" w:space="0" w:color="auto"/>
          </w:divBdr>
        </w:div>
        <w:div w:id="677922322">
          <w:marLeft w:val="0"/>
          <w:marRight w:val="0"/>
          <w:marTop w:val="0"/>
          <w:marBottom w:val="0"/>
          <w:divBdr>
            <w:top w:val="none" w:sz="0" w:space="0" w:color="auto"/>
            <w:left w:val="none" w:sz="0" w:space="0" w:color="auto"/>
            <w:bottom w:val="none" w:sz="0" w:space="0" w:color="auto"/>
            <w:right w:val="none" w:sz="0" w:space="0" w:color="auto"/>
          </w:divBdr>
        </w:div>
        <w:div w:id="1075853892">
          <w:marLeft w:val="0"/>
          <w:marRight w:val="0"/>
          <w:marTop w:val="0"/>
          <w:marBottom w:val="0"/>
          <w:divBdr>
            <w:top w:val="none" w:sz="0" w:space="0" w:color="auto"/>
            <w:left w:val="none" w:sz="0" w:space="0" w:color="auto"/>
            <w:bottom w:val="none" w:sz="0" w:space="0" w:color="auto"/>
            <w:right w:val="none" w:sz="0" w:space="0" w:color="auto"/>
          </w:divBdr>
        </w:div>
      </w:divsChild>
    </w:div>
    <w:div w:id="1804810586">
      <w:bodyDiv w:val="1"/>
      <w:marLeft w:val="0"/>
      <w:marRight w:val="0"/>
      <w:marTop w:val="0"/>
      <w:marBottom w:val="0"/>
      <w:divBdr>
        <w:top w:val="none" w:sz="0" w:space="0" w:color="auto"/>
        <w:left w:val="none" w:sz="0" w:space="0" w:color="auto"/>
        <w:bottom w:val="none" w:sz="0" w:space="0" w:color="auto"/>
        <w:right w:val="none" w:sz="0" w:space="0" w:color="auto"/>
      </w:divBdr>
    </w:div>
    <w:div w:id="1942060068">
      <w:bodyDiv w:val="1"/>
      <w:marLeft w:val="0"/>
      <w:marRight w:val="0"/>
      <w:marTop w:val="0"/>
      <w:marBottom w:val="0"/>
      <w:divBdr>
        <w:top w:val="none" w:sz="0" w:space="0" w:color="auto"/>
        <w:left w:val="none" w:sz="0" w:space="0" w:color="auto"/>
        <w:bottom w:val="none" w:sz="0" w:space="0" w:color="auto"/>
        <w:right w:val="none" w:sz="0" w:space="0" w:color="auto"/>
      </w:divBdr>
    </w:div>
    <w:div w:id="2002584572">
      <w:bodyDiv w:val="1"/>
      <w:marLeft w:val="0"/>
      <w:marRight w:val="0"/>
      <w:marTop w:val="0"/>
      <w:marBottom w:val="0"/>
      <w:divBdr>
        <w:top w:val="none" w:sz="0" w:space="0" w:color="auto"/>
        <w:left w:val="none" w:sz="0" w:space="0" w:color="auto"/>
        <w:bottom w:val="none" w:sz="0" w:space="0" w:color="auto"/>
        <w:right w:val="none" w:sz="0" w:space="0" w:color="auto"/>
      </w:divBdr>
      <w:divsChild>
        <w:div w:id="543907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41890-3ABE-4176-B9E6-EEC011F6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TAC and WorkSafe</Company>
  <LinksUpToDate>false</LinksUpToDate>
  <CharactersWithSpaces>10101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Sarah Chapman</cp:lastModifiedBy>
  <cp:revision>2</cp:revision>
  <cp:lastPrinted>2014-06-04T04:00:00Z</cp:lastPrinted>
  <dcterms:created xsi:type="dcterms:W3CDTF">2014-06-16T01:54:00Z</dcterms:created>
  <dcterms:modified xsi:type="dcterms:W3CDTF">2014-06-16T01:54:00Z</dcterms:modified>
</cp:coreProperties>
</file>