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8E2" w:rsidRPr="003C333C" w:rsidRDefault="006678E2" w:rsidP="00440667">
      <w:pPr>
        <w:rPr>
          <w:lang w:val="en-AU"/>
        </w:rP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0" o:spid="_x0000_s1026" type="#_x0000_t75" alt="SRC-Logo3.jpg" style="position:absolute;margin-left:-25.6pt;margin-top:-10.5pt;width:503.45pt;height:80.15pt;z-index:251658240;visibility:visible">
            <v:imagedata r:id="rId7" o:title=""/>
          </v:shape>
        </w:pict>
      </w: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440667">
      <w:pPr>
        <w:rPr>
          <w:lang w:val="en-AU"/>
        </w:rPr>
      </w:pPr>
    </w:p>
    <w:p w:rsidR="006678E2" w:rsidRPr="003C333C" w:rsidRDefault="006678E2" w:rsidP="00D239EF">
      <w:pPr>
        <w:rPr>
          <w:color w:val="000080"/>
          <w:lang w:val="en-AU"/>
        </w:rPr>
      </w:pPr>
    </w:p>
    <w:p w:rsidR="006678E2" w:rsidRPr="003C333C" w:rsidRDefault="006678E2" w:rsidP="00D239EF">
      <w:pPr>
        <w:pBdr>
          <w:bottom w:val="single" w:sz="8" w:space="1" w:color="808080"/>
        </w:pBdr>
        <w:jc w:val="right"/>
        <w:rPr>
          <w:color w:val="000080"/>
          <w:sz w:val="48"/>
          <w:szCs w:val="48"/>
          <w:lang w:val="en-AU"/>
        </w:rPr>
      </w:pPr>
      <w:r w:rsidRPr="003C333C">
        <w:rPr>
          <w:color w:val="000080"/>
          <w:sz w:val="48"/>
          <w:szCs w:val="48"/>
          <w:lang w:val="en-AU"/>
        </w:rPr>
        <w:t>TAC Road Safety Monitor</w:t>
      </w:r>
    </w:p>
    <w:p w:rsidR="006678E2" w:rsidRPr="003C333C" w:rsidRDefault="006678E2" w:rsidP="00D239EF">
      <w:pPr>
        <w:jc w:val="right"/>
        <w:rPr>
          <w:color w:val="000080"/>
          <w:sz w:val="40"/>
          <w:szCs w:val="40"/>
          <w:lang w:val="en-AU"/>
        </w:rPr>
      </w:pPr>
      <w:r w:rsidRPr="003C333C">
        <w:rPr>
          <w:color w:val="000080"/>
          <w:sz w:val="40"/>
          <w:szCs w:val="40"/>
          <w:lang w:val="en-AU"/>
        </w:rPr>
        <w:t>Wave 12 Report</w:t>
      </w:r>
    </w:p>
    <w:p w:rsidR="006678E2" w:rsidRPr="003C333C" w:rsidRDefault="006678E2" w:rsidP="00D239EF">
      <w:pPr>
        <w:jc w:val="right"/>
        <w:rPr>
          <w:color w:val="000080"/>
          <w:sz w:val="40"/>
          <w:szCs w:val="40"/>
          <w:lang w:val="en-AU"/>
        </w:rPr>
      </w:pPr>
      <w:r w:rsidRPr="003C333C">
        <w:rPr>
          <w:color w:val="000080"/>
          <w:sz w:val="40"/>
          <w:szCs w:val="40"/>
          <w:lang w:val="en-AU"/>
        </w:rPr>
        <w:t>February 201</w:t>
      </w:r>
      <w:r>
        <w:rPr>
          <w:color w:val="000080"/>
          <w:sz w:val="40"/>
          <w:szCs w:val="40"/>
          <w:lang w:val="en-AU"/>
        </w:rPr>
        <w:t>3</w:t>
      </w: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lang w:val="en-AU"/>
        </w:rPr>
      </w:pPr>
    </w:p>
    <w:p w:rsidR="006678E2" w:rsidRPr="003C333C" w:rsidRDefault="006678E2" w:rsidP="00D239EF">
      <w:pPr>
        <w:rPr>
          <w:color w:val="000080"/>
          <w:sz w:val="28"/>
          <w:szCs w:val="28"/>
          <w:lang w:val="en-AU"/>
        </w:rPr>
      </w:pPr>
      <w:r w:rsidRPr="003C333C">
        <w:rPr>
          <w:color w:val="000080"/>
          <w:sz w:val="28"/>
          <w:szCs w:val="28"/>
          <w:lang w:val="en-AU"/>
        </w:rPr>
        <w:t>Prepared for:</w:t>
      </w:r>
    </w:p>
    <w:p w:rsidR="006678E2" w:rsidRPr="006C0F4F" w:rsidRDefault="006678E2" w:rsidP="003E034A">
      <w:pPr>
        <w:spacing w:before="60" w:after="60"/>
        <w:rPr>
          <w:sz w:val="22"/>
          <w:szCs w:val="22"/>
          <w:lang w:val="en-AU"/>
        </w:rPr>
      </w:pPr>
      <w:r w:rsidRPr="006C0F4F">
        <w:rPr>
          <w:sz w:val="22"/>
          <w:szCs w:val="22"/>
          <w:lang w:val="en-AU"/>
        </w:rPr>
        <w:t xml:space="preserve">Transport Accident Commission Victoria </w:t>
      </w:r>
    </w:p>
    <w:p w:rsidR="006678E2" w:rsidRPr="006C0F4F" w:rsidRDefault="006678E2" w:rsidP="00B07222">
      <w:pPr>
        <w:spacing w:before="60" w:after="60"/>
        <w:rPr>
          <w:color w:val="000000"/>
          <w:sz w:val="22"/>
          <w:szCs w:val="22"/>
          <w:lang w:val="en-AU"/>
        </w:rPr>
      </w:pPr>
      <w:r w:rsidRPr="006C0F4F">
        <w:rPr>
          <w:color w:val="000000"/>
          <w:sz w:val="22"/>
          <w:szCs w:val="22"/>
          <w:lang w:val="en-AU"/>
        </w:rPr>
        <w:t>PO Box 742</w:t>
      </w:r>
    </w:p>
    <w:p w:rsidR="006678E2" w:rsidRPr="006C0F4F" w:rsidRDefault="006678E2" w:rsidP="00B07222">
      <w:pPr>
        <w:spacing w:before="60" w:after="60"/>
        <w:rPr>
          <w:sz w:val="24"/>
          <w:szCs w:val="24"/>
          <w:lang w:val="en-AU"/>
        </w:rPr>
      </w:pPr>
      <w:r w:rsidRPr="006C0F4F">
        <w:rPr>
          <w:color w:val="000000"/>
          <w:sz w:val="22"/>
          <w:szCs w:val="22"/>
          <w:lang w:val="en-AU"/>
        </w:rPr>
        <w:t xml:space="preserve">GEELONG VIC 3220 </w:t>
      </w:r>
    </w:p>
    <w:p w:rsidR="006678E2" w:rsidRPr="003C333C" w:rsidRDefault="006678E2" w:rsidP="00D239EF">
      <w:pPr>
        <w:spacing w:after="0"/>
        <w:rPr>
          <w:lang w:val="en-AU"/>
        </w:rPr>
      </w:pPr>
    </w:p>
    <w:p w:rsidR="006678E2" w:rsidRPr="003C333C" w:rsidRDefault="006678E2" w:rsidP="00D239EF">
      <w:pPr>
        <w:rPr>
          <w:color w:val="000080"/>
          <w:sz w:val="28"/>
          <w:szCs w:val="28"/>
          <w:lang w:val="en-AU"/>
        </w:rPr>
      </w:pPr>
      <w:r w:rsidRPr="003C333C">
        <w:rPr>
          <w:color w:val="000080"/>
          <w:sz w:val="28"/>
          <w:szCs w:val="28"/>
          <w:lang w:val="en-AU"/>
        </w:rPr>
        <w:t>Prepared By:</w:t>
      </w:r>
    </w:p>
    <w:p w:rsidR="006678E2" w:rsidRPr="006C0F4F" w:rsidRDefault="006678E2" w:rsidP="00B07222">
      <w:pPr>
        <w:spacing w:before="60" w:after="60"/>
        <w:rPr>
          <w:sz w:val="22"/>
          <w:szCs w:val="22"/>
          <w:lang w:val="en-AU"/>
        </w:rPr>
      </w:pPr>
      <w:r w:rsidRPr="006C0F4F">
        <w:rPr>
          <w:sz w:val="22"/>
          <w:szCs w:val="22"/>
          <w:lang w:val="en-AU"/>
        </w:rPr>
        <w:t xml:space="preserve">Health </w:t>
      </w:r>
      <w:r>
        <w:rPr>
          <w:sz w:val="22"/>
          <w:szCs w:val="22"/>
          <w:lang w:val="en-AU"/>
        </w:rPr>
        <w:t>Outcomes T</w:t>
      </w:r>
      <w:r w:rsidRPr="006C0F4F">
        <w:rPr>
          <w:sz w:val="22"/>
          <w:szCs w:val="22"/>
          <w:lang w:val="en-AU"/>
        </w:rPr>
        <w:t>eam</w:t>
      </w:r>
    </w:p>
    <w:p w:rsidR="006678E2" w:rsidRPr="006C0F4F" w:rsidRDefault="006678E2" w:rsidP="00B07222">
      <w:pPr>
        <w:spacing w:before="60" w:after="60"/>
        <w:rPr>
          <w:sz w:val="22"/>
          <w:szCs w:val="22"/>
          <w:lang w:val="en-AU"/>
        </w:rPr>
      </w:pPr>
      <w:r w:rsidRPr="006C0F4F">
        <w:rPr>
          <w:sz w:val="22"/>
          <w:szCs w:val="22"/>
          <w:lang w:val="en-AU"/>
        </w:rPr>
        <w:t>The Social Research Centre</w:t>
      </w:r>
    </w:p>
    <w:p w:rsidR="006678E2" w:rsidRPr="006C0F4F" w:rsidRDefault="006678E2" w:rsidP="00B07222">
      <w:pPr>
        <w:spacing w:before="60" w:after="60"/>
        <w:rPr>
          <w:sz w:val="22"/>
          <w:szCs w:val="22"/>
          <w:lang w:val="en-AU"/>
        </w:rPr>
      </w:pPr>
      <w:r w:rsidRPr="006C0F4F">
        <w:rPr>
          <w:sz w:val="22"/>
          <w:szCs w:val="22"/>
          <w:lang w:val="en-AU"/>
        </w:rPr>
        <w:t>Level 1, 262 Victoria St</w:t>
      </w:r>
    </w:p>
    <w:p w:rsidR="006678E2" w:rsidRPr="006C0F4F" w:rsidRDefault="006678E2" w:rsidP="00B07222">
      <w:pPr>
        <w:spacing w:before="60" w:after="60"/>
        <w:rPr>
          <w:sz w:val="22"/>
          <w:szCs w:val="22"/>
          <w:lang w:val="en-AU"/>
        </w:rPr>
      </w:pPr>
      <w:r>
        <w:rPr>
          <w:sz w:val="22"/>
          <w:szCs w:val="22"/>
          <w:lang w:val="en-AU"/>
        </w:rPr>
        <w:t>NORTH MELBOURNE VIC</w:t>
      </w:r>
      <w:r w:rsidRPr="006C0F4F">
        <w:rPr>
          <w:sz w:val="22"/>
          <w:szCs w:val="22"/>
          <w:lang w:val="en-AU"/>
        </w:rPr>
        <w:t xml:space="preserve"> 3051</w:t>
      </w:r>
    </w:p>
    <w:p w:rsidR="006678E2" w:rsidRPr="003C333C" w:rsidRDefault="006678E2" w:rsidP="00B07222">
      <w:pPr>
        <w:spacing w:before="60" w:after="60"/>
        <w:rPr>
          <w:smallCaps/>
          <w:sz w:val="22"/>
          <w:szCs w:val="22"/>
          <w:lang w:val="en-AU"/>
        </w:rPr>
        <w:sectPr w:rsidR="006678E2" w:rsidRPr="003C333C" w:rsidSect="00950F9F">
          <w:pgSz w:w="11906" w:h="16838" w:code="9"/>
          <w:pgMar w:top="1140" w:right="1140" w:bottom="1140" w:left="1140" w:header="459" w:footer="459" w:gutter="0"/>
          <w:cols w:space="708"/>
          <w:docGrid w:linePitch="360"/>
        </w:sectPr>
      </w:pPr>
    </w:p>
    <w:p w:rsidR="006678E2" w:rsidRPr="003C333C" w:rsidRDefault="006678E2" w:rsidP="0037012C">
      <w:pPr>
        <w:pStyle w:val="ESMainHeading"/>
        <w:rPr>
          <w:lang w:val="en-AU"/>
        </w:rPr>
      </w:pPr>
      <w:bookmarkStart w:id="0" w:name="_Toc351731352"/>
      <w:r w:rsidRPr="003C333C">
        <w:rPr>
          <w:lang w:val="en-AU"/>
        </w:rPr>
        <w:t>Executive Summary</w:t>
      </w:r>
      <w:bookmarkEnd w:id="0"/>
    </w:p>
    <w:p w:rsidR="006678E2" w:rsidRPr="003C333C" w:rsidRDefault="006678E2" w:rsidP="00D448FA">
      <w:pPr>
        <w:spacing w:after="0"/>
        <w:rPr>
          <w:color w:val="000080"/>
          <w:sz w:val="16"/>
          <w:szCs w:val="16"/>
          <w:lang w:val="en-AU"/>
        </w:rPr>
      </w:pPr>
      <w:r w:rsidRPr="00E80688">
        <w:rPr>
          <w:color w:val="000080"/>
          <w:sz w:val="44"/>
          <w:szCs w:val="44"/>
          <w:lang w:val="en-AU"/>
        </w:rPr>
        <w:pict>
          <v:rect id="_x0000_i1025" style="width:0;height:1.5pt" o:hralign="center" o:hrstd="t" o:hr="t" fillcolor="gray" stroked="f"/>
        </w:pict>
      </w:r>
    </w:p>
    <w:p w:rsidR="006678E2" w:rsidRPr="0021208A" w:rsidRDefault="006678E2" w:rsidP="0021208A">
      <w:pPr>
        <w:spacing w:after="0"/>
        <w:rPr>
          <w:color w:val="000080"/>
          <w:sz w:val="16"/>
          <w:szCs w:val="16"/>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Overview</w:t>
      </w:r>
    </w:p>
    <w:p w:rsidR="006678E2" w:rsidRPr="003C333C" w:rsidRDefault="006678E2" w:rsidP="00196317">
      <w:pPr>
        <w:keepNext/>
        <w:spacing w:before="100" w:beforeAutospacing="1" w:line="360" w:lineRule="auto"/>
        <w:jc w:val="both"/>
        <w:outlineLvl w:val="1"/>
        <w:rPr>
          <w:lang w:val="en-AU"/>
        </w:rPr>
      </w:pPr>
      <w:r w:rsidRPr="003C333C">
        <w:rPr>
          <w:lang w:val="en-AU"/>
        </w:rPr>
        <w:t xml:space="preserve">This report presents the findings from the 12th wave of the Transport Accident Commission (TAC) Victorian Road Safety Monitor.  The 2012 research is based on a sample of 1,367 </w:t>
      </w:r>
      <w:r>
        <w:rPr>
          <w:lang w:val="en-AU"/>
        </w:rPr>
        <w:t>licence holders</w:t>
      </w:r>
      <w:r w:rsidRPr="003C333C">
        <w:rPr>
          <w:lang w:val="en-AU"/>
        </w:rPr>
        <w:t xml:space="preserve"> from across Victoria.</w:t>
      </w:r>
    </w:p>
    <w:p w:rsidR="006678E2" w:rsidRPr="003C333C" w:rsidRDefault="006678E2" w:rsidP="00196317">
      <w:pPr>
        <w:keepNext/>
        <w:spacing w:before="100" w:beforeAutospacing="1" w:line="360" w:lineRule="auto"/>
        <w:jc w:val="both"/>
        <w:outlineLvl w:val="1"/>
        <w:rPr>
          <w:lang w:val="en-AU"/>
        </w:rPr>
      </w:pPr>
      <w:r w:rsidRPr="003C333C">
        <w:rPr>
          <w:lang w:val="en-AU"/>
        </w:rPr>
        <w:t>In total, 2,907 licence holders were invited to participate in the survey.  These licence holders were randomly selected from the VicRoads database of Victorians who hold a drivers licence or vehicle registration, within a number of sampling categories (including age, gender, location and one of five socioeconomic quintiles as flagged on the sample list by the TAC) to ensure representativeness when compared with the Victorian population of licence holders.  The 2012 iteration of the survey differed from previous years in a few notable respects:</w:t>
      </w:r>
    </w:p>
    <w:p w:rsidR="006678E2" w:rsidRPr="003C333C" w:rsidRDefault="006678E2" w:rsidP="00F84DF0">
      <w:pPr>
        <w:pStyle w:val="ListParagraph"/>
        <w:keepNext/>
        <w:numPr>
          <w:ilvl w:val="0"/>
          <w:numId w:val="37"/>
        </w:numPr>
        <w:spacing w:before="100" w:beforeAutospacing="1" w:line="360" w:lineRule="auto"/>
        <w:ind w:left="567" w:hanging="425"/>
        <w:jc w:val="both"/>
        <w:outlineLvl w:val="1"/>
        <w:rPr>
          <w:lang w:val="en-AU"/>
        </w:rPr>
      </w:pPr>
      <w:r w:rsidRPr="003C333C">
        <w:rPr>
          <w:lang w:val="en-AU"/>
        </w:rPr>
        <w:t xml:space="preserve">Regional respondents who fell within the scope of the TAC’s </w:t>
      </w:r>
      <w:r w:rsidRPr="003C333C">
        <w:rPr>
          <w:i/>
          <w:iCs/>
          <w:lang w:val="en-AU"/>
        </w:rPr>
        <w:t>Talk The Toll Down</w:t>
      </w:r>
      <w:r w:rsidRPr="003C333C">
        <w:rPr>
          <w:lang w:val="en-AU"/>
        </w:rPr>
        <w:t xml:space="preserve"> communications campaign were oversampled.  The campaign, run in conjunction with the editors of a large number of regional newspapers, increased the sample size significantly in order for the TAC to be able to segment the resulting responses by newspaper coverage area.</w:t>
      </w:r>
    </w:p>
    <w:p w:rsidR="006678E2" w:rsidRPr="003C333C" w:rsidRDefault="006678E2" w:rsidP="00F84DF0">
      <w:pPr>
        <w:pStyle w:val="ListParagraph"/>
        <w:keepNext/>
        <w:numPr>
          <w:ilvl w:val="0"/>
          <w:numId w:val="37"/>
        </w:numPr>
        <w:spacing w:before="100" w:beforeAutospacing="1" w:line="360" w:lineRule="auto"/>
        <w:ind w:left="567"/>
        <w:jc w:val="both"/>
        <w:outlineLvl w:val="1"/>
        <w:rPr>
          <w:lang w:val="en-AU"/>
        </w:rPr>
      </w:pPr>
      <w:r w:rsidRPr="003C333C">
        <w:rPr>
          <w:lang w:val="en-AU"/>
        </w:rPr>
        <w:t>Contrary to the 2011 RSM, licence holders over the age of 60 were again included in the sample as they had been in previous years.</w:t>
      </w:r>
    </w:p>
    <w:p w:rsidR="006678E2" w:rsidRPr="003C333C" w:rsidRDefault="006678E2" w:rsidP="00196317">
      <w:pPr>
        <w:keepNext/>
        <w:spacing w:before="100" w:beforeAutospacing="1" w:line="360" w:lineRule="auto"/>
        <w:jc w:val="both"/>
        <w:outlineLvl w:val="1"/>
        <w:rPr>
          <w:lang w:val="en-AU"/>
        </w:rPr>
      </w:pPr>
      <w:r w:rsidRPr="003C333C">
        <w:rPr>
          <w:lang w:val="en-AU"/>
        </w:rPr>
        <w:t>All 2,907 respondents were mailed a paper version of the questionnaire and a return envelope on the 28th September 2012.  The letter also contained a unique log-in sequence to enable the respondent to complete the survey online or to call the Social Research Centre on an 1800 number and complete the survey over the telephone.  The 2010 and 2011 Road Safety Monitor utilised the same methodology, although earlier waves differed whereby telephone was the primary mode of data collection and was supplemented with an online survey using an online research panel.</w:t>
      </w:r>
    </w:p>
    <w:p w:rsidR="006678E2" w:rsidRPr="003C333C" w:rsidRDefault="006678E2" w:rsidP="00196317">
      <w:pPr>
        <w:keepNext/>
        <w:spacing w:before="100" w:beforeAutospacing="1" w:line="360" w:lineRule="auto"/>
        <w:jc w:val="both"/>
        <w:outlineLvl w:val="1"/>
        <w:rPr>
          <w:lang w:val="en-AU"/>
        </w:rPr>
      </w:pPr>
      <w:r w:rsidRPr="003C333C">
        <w:rPr>
          <w:lang w:val="en-AU"/>
        </w:rPr>
        <w:t>In 2010 and 2011 an additional parallel CATI survey was conducted with 250 licence holders.  The primary objective of this survey was to identify where any changes are a result of methodology differences.  This component was discontinued after the previous wave of the research.</w:t>
      </w:r>
    </w:p>
    <w:p w:rsidR="006678E2" w:rsidRPr="0021208A" w:rsidRDefault="006678E2" w:rsidP="00196317">
      <w:pPr>
        <w:keepNext/>
        <w:spacing w:before="100" w:beforeAutospacing="1" w:line="360" w:lineRule="auto"/>
        <w:jc w:val="both"/>
        <w:outlineLvl w:val="1"/>
        <w:rPr>
          <w:b/>
          <w:bCs/>
          <w:color w:val="000080"/>
          <w:lang w:val="en-AU"/>
        </w:rPr>
      </w:pPr>
      <w:r w:rsidRPr="0021208A">
        <w:rPr>
          <w:b/>
          <w:bCs/>
          <w:color w:val="000080"/>
          <w:lang w:val="en-AU"/>
        </w:rPr>
        <w:t>Serious Road Accidents and Experiences</w:t>
      </w:r>
    </w:p>
    <w:p w:rsidR="006678E2" w:rsidRPr="0021208A" w:rsidRDefault="006678E2" w:rsidP="00196317">
      <w:pPr>
        <w:spacing w:before="100" w:beforeAutospacing="1" w:line="360" w:lineRule="auto"/>
        <w:jc w:val="both"/>
        <w:rPr>
          <w:lang w:val="en-AU"/>
        </w:rPr>
      </w:pPr>
      <w:r w:rsidRPr="0021208A">
        <w:rPr>
          <w:lang w:val="en-AU"/>
        </w:rPr>
        <w:t xml:space="preserve">Consistent with previous years, Victorian License holders in 2012 mentioned alcohol (31%) and speed (21%), as the two main contributing factors leading to serious road accidents. Overall, these figures were comparable to 2011, which were 30% and 20% respectively. All other factors were also mentioned at a comparable rate in 2012 compared to 2011 except for mention of distraction from using mobile phones as the top factor causing serious accidents in 2012 (10%), an increase from 2011 (5%). </w:t>
      </w:r>
    </w:p>
    <w:p w:rsidR="006678E2" w:rsidRPr="0021208A" w:rsidRDefault="006678E2" w:rsidP="00196317">
      <w:pPr>
        <w:spacing w:before="100" w:beforeAutospacing="1" w:line="360" w:lineRule="auto"/>
        <w:jc w:val="both"/>
        <w:rPr>
          <w:lang w:val="en-AU"/>
        </w:rPr>
      </w:pPr>
      <w:r w:rsidRPr="0021208A">
        <w:rPr>
          <w:lang w:val="en-AU"/>
        </w:rPr>
        <w:t>There has been a significant reduction in the reporting of prior accidents since 2011 (20%). Even when drivers older than 60 years of age are excluded, the percentage of drivers who report having had an accident in the last 5 years climbs slightly higher to 15%, but this figure is still below the levels seen in 2011.</w:t>
      </w:r>
    </w:p>
    <w:p w:rsidR="006678E2" w:rsidRPr="0021208A" w:rsidRDefault="006678E2" w:rsidP="00196317">
      <w:pPr>
        <w:spacing w:before="100" w:beforeAutospacing="1" w:line="360" w:lineRule="auto"/>
        <w:jc w:val="both"/>
        <w:rPr>
          <w:lang w:val="en-AU"/>
        </w:rPr>
      </w:pPr>
      <w:r w:rsidRPr="0021208A">
        <w:rPr>
          <w:lang w:val="en-AU"/>
        </w:rPr>
        <w:t xml:space="preserve">Involvement in a road accident showed a steady decline with increasing driver age, from 22% among drivers aged 18 to 25 years, compared with 16% among drivers aged 26 to 39 years, 12% among drivers aged 40 to 60 years and 6% among drivers aged over 60 years. </w:t>
      </w:r>
    </w:p>
    <w:p w:rsidR="006678E2" w:rsidRPr="0021208A" w:rsidRDefault="006678E2" w:rsidP="0021208A">
      <w:pPr>
        <w:rPr>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Speed</w:t>
      </w:r>
    </w:p>
    <w:p w:rsidR="006678E2" w:rsidRPr="0021208A" w:rsidRDefault="006678E2" w:rsidP="0021208A">
      <w:pPr>
        <w:spacing w:line="360" w:lineRule="auto"/>
        <w:jc w:val="both"/>
        <w:rPr>
          <w:lang w:val="en-AU"/>
        </w:rPr>
      </w:pPr>
      <w:r w:rsidRPr="0021208A">
        <w:rPr>
          <w:lang w:val="en-AU"/>
        </w:rPr>
        <w:t>As with previous years, most licence holders consider speeding to significantly increase their chances of crashing, however 2012 responses showed a moderate increase from previous years’ surveys. Overall, 82% of licence holders aged 18-60 agreed that speeding significantly increases their chance of crashing, 80% agreed that penalties for speeding act as a deterrent to speeding and 75% agreed that enforcing the speed limit helps lower the road toll.</w:t>
      </w:r>
    </w:p>
    <w:p w:rsidR="006678E2" w:rsidRPr="0021208A" w:rsidRDefault="006678E2" w:rsidP="0021208A">
      <w:pPr>
        <w:spacing w:line="360" w:lineRule="auto"/>
        <w:jc w:val="both"/>
        <w:rPr>
          <w:lang w:val="en-AU"/>
        </w:rPr>
      </w:pPr>
      <w:r w:rsidRPr="0021208A">
        <w:rPr>
          <w:lang w:val="en-AU"/>
        </w:rPr>
        <w:t>There appears to be increasing recognition of speed enforcement’s contribution to lowering the road toll. It is worth noting that three out of five speeding statements recorded their most positive results for the previous ten years, or since the Road Safety Monitor began. These increases indicate that the TAC’s recent focus on speed campaigns may be influencing driver perception regarding the risks and consequences of speeding.</w:t>
      </w:r>
    </w:p>
    <w:p w:rsidR="006678E2" w:rsidRPr="0021208A" w:rsidRDefault="006678E2" w:rsidP="0021208A">
      <w:pPr>
        <w:spacing w:line="360" w:lineRule="auto"/>
        <w:jc w:val="both"/>
        <w:rPr>
          <w:lang w:val="en-AU"/>
        </w:rPr>
      </w:pPr>
      <w:r w:rsidRPr="0021208A">
        <w:rPr>
          <w:lang w:val="en-AU"/>
        </w:rPr>
        <w:t>Despite these positive signs, responses in 2012 still indicate that male drivers are less likely than female drivers to attribute their chance of crashing to speeding, or to consider the penalties a deterrent or to consider that enforcing the speed limit helps lower the road toll.</w:t>
      </w:r>
    </w:p>
    <w:p w:rsidR="006678E2" w:rsidRPr="0021208A" w:rsidRDefault="006678E2" w:rsidP="0021208A">
      <w:pPr>
        <w:spacing w:line="360" w:lineRule="auto"/>
        <w:jc w:val="both"/>
        <w:rPr>
          <w:lang w:val="en-AU"/>
        </w:rPr>
      </w:pPr>
      <w:r w:rsidRPr="0021208A">
        <w:rPr>
          <w:lang w:val="en-AU"/>
        </w:rPr>
        <w:t>Similarly, drivers aged 18 to 25 years were less likely than older drivers to believe that they have a high chance of being caught if they were speeding or to believe that enforcing the speed limit helps lower the road toll.</w:t>
      </w:r>
    </w:p>
    <w:p w:rsidR="006678E2" w:rsidRPr="0021208A" w:rsidRDefault="006678E2" w:rsidP="0021208A">
      <w:pPr>
        <w:spacing w:line="360" w:lineRule="auto"/>
        <w:jc w:val="both"/>
        <w:rPr>
          <w:lang w:val="en-AU"/>
        </w:rPr>
      </w:pPr>
      <w:r w:rsidRPr="0021208A">
        <w:rPr>
          <w:lang w:val="en-AU"/>
        </w:rPr>
        <w:t xml:space="preserve">As identified in previous monitors, there appeared to be a strong connection between risky driving behaviours, including alcohol and speeding. Respondents who reported having driven while possibly over the legal alcohol limit in the previous 12 months were less likely to believe that speeding increased their chances of crashing, that enforcing the speed limit helped to reduce the road toll or that penalties acted as a deterrent or that they would have a high chance of being caught speeding. </w:t>
      </w:r>
    </w:p>
    <w:p w:rsidR="006678E2" w:rsidRPr="0021208A" w:rsidRDefault="006678E2" w:rsidP="0021208A">
      <w:pPr>
        <w:spacing w:line="360" w:lineRule="auto"/>
        <w:jc w:val="both"/>
        <w:rPr>
          <w:lang w:val="en-AU"/>
        </w:rPr>
      </w:pPr>
      <w:r w:rsidRPr="0021208A">
        <w:rPr>
          <w:lang w:val="en-AU"/>
        </w:rPr>
        <w:t>More metropolitan drivers and young drivers aged 18-25 felt that speed cameras are easier to spot than both regional and older drivers. Drivers aged 18-25 are also more likely to pick routes to avoid police and substantially fewer felt there was a lack of police enforcement compared with older drivers.</w:t>
      </w:r>
    </w:p>
    <w:p w:rsidR="006678E2" w:rsidRPr="0021208A" w:rsidRDefault="006678E2" w:rsidP="0021208A">
      <w:pPr>
        <w:spacing w:line="360" w:lineRule="auto"/>
        <w:jc w:val="both"/>
        <w:rPr>
          <w:lang w:val="en-AU"/>
        </w:rPr>
      </w:pPr>
      <w:r w:rsidRPr="0021208A">
        <w:rPr>
          <w:lang w:val="en-AU"/>
        </w:rPr>
        <w:t>The overwhelming majority of respondents (90%) believed they should be booked for speeding up to 6km over the speed limit in a 60km/h zone. Fewer respondents believed they should be booked for driving more than 105km/h in a 100km/h zone, however 2012 figures (74%) showed a significant increase from 2011 (69%). Overall, these figures indicated a continuation of the positive trend observed since the RSM began in 2001.</w:t>
      </w:r>
    </w:p>
    <w:p w:rsidR="006678E2" w:rsidRPr="0021208A" w:rsidRDefault="006678E2" w:rsidP="0021208A">
      <w:pPr>
        <w:spacing w:line="360" w:lineRule="auto"/>
        <w:jc w:val="both"/>
        <w:rPr>
          <w:lang w:val="en-AU"/>
        </w:rPr>
      </w:pPr>
      <w:r w:rsidRPr="0021208A">
        <w:rPr>
          <w:lang w:val="en-AU"/>
        </w:rPr>
        <w:t>The percentage of drivers who indicated they travel at least half the time over their self-defined “speeding limit” remained comparable to 2011 figures and drivers aged 40 years and older were less likely than younger drivers to report speeding over their self-defined limits at any time.</w:t>
      </w:r>
    </w:p>
    <w:p w:rsidR="006678E2" w:rsidRPr="0021208A" w:rsidRDefault="006678E2" w:rsidP="0021208A">
      <w:pPr>
        <w:spacing w:line="360" w:lineRule="auto"/>
        <w:jc w:val="both"/>
        <w:rPr>
          <w:lang w:val="en-AU"/>
        </w:rPr>
      </w:pPr>
      <w:r w:rsidRPr="0021208A">
        <w:rPr>
          <w:lang w:val="en-AU"/>
        </w:rPr>
        <w:t>Responses showed that on average speeding motorists had been caught 1.2 times in the last 12 months. This is comparable to 2011 figures (1.24 times) and consistent with results since 2006.</w:t>
      </w:r>
    </w:p>
    <w:p w:rsidR="006678E2" w:rsidRPr="0021208A" w:rsidRDefault="006678E2" w:rsidP="0021208A">
      <w:pPr>
        <w:spacing w:line="360" w:lineRule="auto"/>
        <w:jc w:val="both"/>
        <w:rPr>
          <w:lang w:val="en-AU"/>
        </w:rPr>
      </w:pPr>
      <w:r w:rsidRPr="0021208A">
        <w:rPr>
          <w:lang w:val="en-AU"/>
        </w:rPr>
        <w:t>Males were significantly more likely to report being caught speeding than females, younger drivers (aged 26-39) were significantly more likely to report being caught speeding than older drivers, and drivers who travel long distances were more likely to have been caught speeding than those who drove shorter distances.</w:t>
      </w:r>
    </w:p>
    <w:p w:rsidR="006678E2" w:rsidRPr="0021208A" w:rsidRDefault="006678E2" w:rsidP="0021208A">
      <w:pPr>
        <w:keepNext/>
        <w:spacing w:before="120" w:line="300" w:lineRule="auto"/>
        <w:jc w:val="both"/>
        <w:outlineLvl w:val="1"/>
        <w:rPr>
          <w:b/>
          <w:bCs/>
          <w:color w:val="000080"/>
          <w:sz w:val="24"/>
          <w:szCs w:val="24"/>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Drink Drive Impairment</w:t>
      </w:r>
    </w:p>
    <w:p w:rsidR="006678E2" w:rsidRPr="0021208A" w:rsidRDefault="006678E2" w:rsidP="0021208A">
      <w:pPr>
        <w:spacing w:line="360" w:lineRule="auto"/>
        <w:jc w:val="both"/>
        <w:rPr>
          <w:lang w:val="en-AU"/>
        </w:rPr>
      </w:pPr>
      <w:r w:rsidRPr="0021208A">
        <w:rPr>
          <w:lang w:val="en-AU"/>
        </w:rPr>
        <w:t>Continuing the positive trends seen in 2011, over 90% of respondents in 2012 agreed that they:</w:t>
      </w:r>
    </w:p>
    <w:p w:rsidR="006678E2" w:rsidRPr="0021208A" w:rsidRDefault="006678E2" w:rsidP="00315A51">
      <w:pPr>
        <w:numPr>
          <w:ilvl w:val="0"/>
          <w:numId w:val="23"/>
        </w:numPr>
        <w:spacing w:line="360" w:lineRule="auto"/>
        <w:ind w:left="567" w:hanging="425"/>
        <w:contextualSpacing/>
        <w:jc w:val="both"/>
        <w:rPr>
          <w:lang w:val="en-AU"/>
        </w:rPr>
      </w:pPr>
      <w:r w:rsidRPr="0021208A">
        <w:rPr>
          <w:lang w:val="en-AU"/>
        </w:rPr>
        <w:t>have no problem with telling a close friend not to drive if they thought they were over the legal blood alcohol limit; and</w:t>
      </w:r>
    </w:p>
    <w:p w:rsidR="006678E2" w:rsidRPr="0021208A" w:rsidRDefault="006678E2" w:rsidP="00315A51">
      <w:pPr>
        <w:numPr>
          <w:ilvl w:val="0"/>
          <w:numId w:val="23"/>
        </w:numPr>
        <w:spacing w:line="360" w:lineRule="auto"/>
        <w:ind w:left="567" w:hanging="425"/>
        <w:contextualSpacing/>
        <w:jc w:val="both"/>
        <w:rPr>
          <w:lang w:val="en-AU"/>
        </w:rPr>
      </w:pPr>
      <w:r w:rsidRPr="0021208A">
        <w:rPr>
          <w:lang w:val="en-AU"/>
        </w:rPr>
        <w:t>would not get into a car driven by a friend if they thought they were over the legal limit.</w:t>
      </w:r>
    </w:p>
    <w:p w:rsidR="006678E2" w:rsidRPr="0021208A" w:rsidRDefault="006678E2" w:rsidP="0021208A">
      <w:pPr>
        <w:spacing w:line="360" w:lineRule="auto"/>
        <w:jc w:val="both"/>
        <w:rPr>
          <w:lang w:val="en-AU"/>
        </w:rPr>
      </w:pPr>
      <w:r w:rsidRPr="0021208A">
        <w:rPr>
          <w:lang w:val="en-AU"/>
        </w:rPr>
        <w:t>Although there has been some fluctuation over time, over half of respondents thought that penalties for drink driving were too lenient while 70% of respondents agreed that if they were driving while over the legal limit then they were very likely to be caught.</w:t>
      </w:r>
    </w:p>
    <w:p w:rsidR="006678E2" w:rsidRPr="0021208A" w:rsidRDefault="006678E2" w:rsidP="0021208A">
      <w:pPr>
        <w:spacing w:line="360" w:lineRule="auto"/>
        <w:jc w:val="both"/>
        <w:rPr>
          <w:lang w:val="en-AU"/>
        </w:rPr>
      </w:pPr>
      <w:r w:rsidRPr="0021208A">
        <w:rPr>
          <w:lang w:val="en-AU"/>
        </w:rPr>
        <w:t>There were notable variations in attitudes to drink driving by age and gender. Males were less likely than females to agree that they would not get in a car driven by a friend who they suspected of being over the legal limit and to get into a car driven by a friend if they were over the legal limit. Males were also less likely to agree that the penalties for drink driving were too lenient.</w:t>
      </w:r>
    </w:p>
    <w:p w:rsidR="006678E2" w:rsidRPr="0021208A" w:rsidRDefault="006678E2" w:rsidP="0021208A">
      <w:pPr>
        <w:spacing w:line="360" w:lineRule="auto"/>
        <w:jc w:val="both"/>
        <w:rPr>
          <w:lang w:val="en-AU"/>
        </w:rPr>
      </w:pPr>
      <w:r w:rsidRPr="0021208A">
        <w:rPr>
          <w:lang w:val="en-AU"/>
        </w:rPr>
        <w:t>In general, respondents in younger age groups tended to agree less that they were likely to be caught if they drove over the limit or that the penalties for drink driving were too lenient. These patterns again highlight the general trend of younger males holding riskier attitudes to driving and associated behaviours.</w:t>
      </w:r>
    </w:p>
    <w:p w:rsidR="006678E2" w:rsidRPr="0021208A" w:rsidRDefault="006678E2" w:rsidP="0021208A">
      <w:pPr>
        <w:spacing w:line="360" w:lineRule="auto"/>
        <w:jc w:val="both"/>
        <w:rPr>
          <w:lang w:val="en-AU"/>
        </w:rPr>
      </w:pPr>
      <w:r w:rsidRPr="0021208A">
        <w:rPr>
          <w:lang w:val="en-AU"/>
        </w:rPr>
        <w:t>The majority of respondents indicated that they last time they went out they planned how they would get home prior to commencing drinking, however, most people got home by using a private vehicle where at least one person was likely to be over the legal blood alcohol limit. Drivers over the age of 40 were more likely than younger drivers to drive but limit their alcohol consumption to be under the limit and drivers aged 18 to 39 were more likely than older drivers to catch a taxi. Younger drivers were more likely to catch public transport or get a lift.</w:t>
      </w:r>
    </w:p>
    <w:p w:rsidR="006678E2" w:rsidRPr="0021208A" w:rsidRDefault="006678E2" w:rsidP="0021208A">
      <w:pPr>
        <w:spacing w:line="360" w:lineRule="auto"/>
        <w:jc w:val="both"/>
        <w:rPr>
          <w:lang w:val="en-AU"/>
        </w:rPr>
      </w:pPr>
      <w:r w:rsidRPr="0021208A">
        <w:rPr>
          <w:lang w:val="en-AU"/>
        </w:rPr>
        <w:t xml:space="preserve">In 2012, 65% of licence holders indicated that they had been breath tested or they had been in the car when someone else had been breath tested during the last 12 months. Licence holders recalled having been tested an average of 2.4 times in the last 12 months. Drug testing was far less commonly reported than breath testing (4%). </w:t>
      </w:r>
    </w:p>
    <w:p w:rsidR="006678E2" w:rsidRPr="0021208A" w:rsidRDefault="006678E2" w:rsidP="0021208A">
      <w:pPr>
        <w:spacing w:line="360" w:lineRule="auto"/>
        <w:jc w:val="both"/>
        <w:rPr>
          <w:lang w:val="en-AU"/>
        </w:rPr>
      </w:pPr>
      <w:r w:rsidRPr="0021208A">
        <w:rPr>
          <w:lang w:val="en-AU"/>
        </w:rPr>
        <w:t>Over recent years, there has been a considerable decline in the proportion of licence holders who knew or thought that they had driven a car in the last 12 months when they were over the legal blood alcohol limit.  In 2012, 5% indicated that they had driven over the legal limit compared to 6% in 2011, 8% in 2010, and 11% in 2009. This is a very positive trend.</w:t>
      </w:r>
    </w:p>
    <w:p w:rsidR="006678E2" w:rsidRPr="0021208A" w:rsidRDefault="006678E2" w:rsidP="0021208A">
      <w:pPr>
        <w:spacing w:line="360" w:lineRule="auto"/>
        <w:jc w:val="both"/>
        <w:rPr>
          <w:lang w:val="en-AU"/>
        </w:rPr>
      </w:pPr>
      <w:r w:rsidRPr="0021208A">
        <w:rPr>
          <w:lang w:val="en-AU"/>
        </w:rPr>
        <w:t>A similar, positive reduction has been observed among respondents with regard to whether they had been a passenger in a car when they knew or suspected that the driver was over the legal limit (5%). This marks a drop of around 3% from 2011 levels and a halving of levels reported in 2010 (which represented a spike up from around 6% in 2008).</w:t>
      </w:r>
    </w:p>
    <w:p w:rsidR="006678E2" w:rsidRPr="0021208A" w:rsidRDefault="006678E2" w:rsidP="0021208A">
      <w:pPr>
        <w:spacing w:line="360" w:lineRule="auto"/>
        <w:jc w:val="both"/>
        <w:rPr>
          <w:lang w:val="en-AU"/>
        </w:rPr>
      </w:pPr>
      <w:r w:rsidRPr="0021208A">
        <w:rPr>
          <w:lang w:val="en-AU"/>
        </w:rPr>
        <w:t>Risk-taking behaviours involving drink driving were more likely among males, younger than older licence holders, and those who report speeding over their self-defined speed limit at 60km/h at least half of the time.</w:t>
      </w:r>
    </w:p>
    <w:p w:rsidR="006678E2" w:rsidRPr="0021208A" w:rsidRDefault="006678E2" w:rsidP="0021208A">
      <w:pPr>
        <w:keepNext/>
        <w:spacing w:before="120" w:line="300" w:lineRule="auto"/>
        <w:jc w:val="both"/>
        <w:outlineLvl w:val="1"/>
        <w:rPr>
          <w:b/>
          <w:bCs/>
          <w:color w:val="000080"/>
          <w:sz w:val="24"/>
          <w:szCs w:val="24"/>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Fatigue</w:t>
      </w:r>
    </w:p>
    <w:p w:rsidR="006678E2" w:rsidRPr="0021208A" w:rsidRDefault="006678E2" w:rsidP="0021208A">
      <w:pPr>
        <w:spacing w:after="0" w:line="360" w:lineRule="auto"/>
        <w:jc w:val="both"/>
        <w:rPr>
          <w:lang w:val="en-AU"/>
        </w:rPr>
      </w:pPr>
      <w:r w:rsidRPr="0021208A">
        <w:rPr>
          <w:lang w:val="en-AU"/>
        </w:rPr>
        <w:t>The vast majority of licence holders agreed that the only remedy for fatigue while driving a car is stopping and resting (95%), and that driving while tired can be as dangerous as drink driving (95%).  These figures are virtually identical to those obtained in 2011.</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Licence holders who reported that they drank and drove, drove long distances and/or sped at least half the time were more likely to have fallen asleep while driving in the last 12 months than drivers who didn’t report these behaviours. Overall these results demonstrate that risky driving behaviour is also associated with likelihood of falling asleep while driving.</w:t>
      </w:r>
    </w:p>
    <w:p w:rsidR="006678E2" w:rsidRPr="0021208A" w:rsidRDefault="006678E2" w:rsidP="0021208A">
      <w:pPr>
        <w:jc w:val="both"/>
        <w:rPr>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Restraint Wearing</w:t>
      </w:r>
    </w:p>
    <w:p w:rsidR="006678E2" w:rsidRPr="0021208A" w:rsidRDefault="006678E2" w:rsidP="0021208A">
      <w:pPr>
        <w:spacing w:line="360" w:lineRule="auto"/>
        <w:jc w:val="both"/>
        <w:rPr>
          <w:lang w:val="en-AU"/>
        </w:rPr>
      </w:pPr>
      <w:r w:rsidRPr="0021208A">
        <w:rPr>
          <w:lang w:val="en-AU"/>
        </w:rPr>
        <w:t>Consistent with 2011 results, 98% of licence holders agreed that wearing a seatbelt would reduce the chance of serious injury in a crash. There was a considerable increase in the number of licence holders who agreed that it was important for other in the car to wear a seatbelt to minimise personal injury (90% in 2012 compared to 82% in 2011). The perceived likelihood of being pulled over by police for not wearing a seatbelt also increased to 61% in 2012, reflecting a return to levels seen in years previous to 2011.</w:t>
      </w:r>
    </w:p>
    <w:p w:rsidR="006678E2" w:rsidRPr="0021208A" w:rsidRDefault="006678E2" w:rsidP="0021208A">
      <w:pPr>
        <w:spacing w:line="360" w:lineRule="auto"/>
        <w:jc w:val="both"/>
        <w:rPr>
          <w:lang w:val="en-AU"/>
        </w:rPr>
      </w:pPr>
      <w:r w:rsidRPr="0021208A">
        <w:rPr>
          <w:lang w:val="en-AU"/>
        </w:rPr>
        <w:t>The difference in attitudes to wearing a seatbelt, by age, is again evident in 2012; licence holders aged 18 to 25 were less likely than older drivers to agree that seatbelts reduce the chance of a serious injury, and think that they will be pulled over by the police if they are not wearing a seatbelt. Older licence holders (60 to 90 years) were significantly more likely to agree that they only wear a seatbelt because they are required to by law. Despite this, 100% of 61+ year olds report wearing a seatbelt all or most of the time.</w:t>
      </w:r>
    </w:p>
    <w:p w:rsidR="006678E2" w:rsidRPr="0021208A" w:rsidRDefault="006678E2" w:rsidP="0021208A">
      <w:pPr>
        <w:spacing w:line="360" w:lineRule="auto"/>
        <w:jc w:val="both"/>
        <w:rPr>
          <w:lang w:val="en-AU"/>
        </w:rPr>
      </w:pPr>
      <w:r w:rsidRPr="0021208A">
        <w:rPr>
          <w:lang w:val="en-AU"/>
        </w:rPr>
        <w:t xml:space="preserve">Once again, there was a strong association between risky driving behaviour and negative perceptions of restraint wearing. Licence holders who reported that they drank and drove within the last 12 months were less likely to agree that seatbelts reduce the chance of serious injury in a crash or that they would be pulled over by police and more likely to agree that they only wore seatbelts because they were required to by law. </w:t>
      </w:r>
    </w:p>
    <w:p w:rsidR="006678E2" w:rsidRPr="0021208A" w:rsidRDefault="006678E2" w:rsidP="0021208A">
      <w:pPr>
        <w:spacing w:line="360" w:lineRule="auto"/>
        <w:jc w:val="both"/>
        <w:rPr>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Mobile Phones</w:t>
      </w:r>
    </w:p>
    <w:p w:rsidR="006678E2" w:rsidRPr="0021208A" w:rsidRDefault="006678E2" w:rsidP="0021208A">
      <w:pPr>
        <w:spacing w:line="360" w:lineRule="auto"/>
        <w:jc w:val="both"/>
        <w:rPr>
          <w:lang w:val="en-AU"/>
        </w:rPr>
      </w:pPr>
      <w:r w:rsidRPr="0021208A">
        <w:rPr>
          <w:lang w:val="en-AU"/>
        </w:rPr>
        <w:t>In 2012, 45% of licence holders reported never making or answering a phone call while driving. This is a considerable improvement on 2011 figures despite an increasing saturation of mobile phones across all demographic groups. Licence holders aged 26-39 were the least likely age group to report not using their mobile phone while driving. Significantly more females than males and drivers over 61 years than all other age groups reported never making or answering a call while driving. Metro drivers were less likely to hold their phone to their ear and more likely to use a hands-free kit such as Bluetooth than regional drivers.</w:t>
      </w:r>
    </w:p>
    <w:p w:rsidR="006678E2" w:rsidRPr="0021208A" w:rsidRDefault="006678E2" w:rsidP="0021208A">
      <w:pPr>
        <w:spacing w:after="0" w:line="360" w:lineRule="auto"/>
        <w:jc w:val="both"/>
        <w:rPr>
          <w:lang w:val="en-AU"/>
        </w:rPr>
      </w:pPr>
      <w:r w:rsidRPr="0021208A">
        <w:rPr>
          <w:lang w:val="en-AU"/>
        </w:rPr>
        <w:t>Licence holders who speed most of the time and who report having driven while possibly over the legal alcohol limit in the last 12 months reported a higher likelihood of holding their phone to their ear. This again demonstrates that risky behaviours tend to cluster together. Licence holders who travel longer distances generally demonstrated riskier behaviours in relation to phone use but were also more likely to use a hands free kit than drivers who travel short distances. This may be a consequence of those who travel long distances using their phone for work purposes.</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In 2012, between 15% and 28% of Victorian licence holders reported making or answering a call on their handheld mobile phone in the last month while driving. These are similar to 2011 figures with the exception of the percentage of licence holders who reported answering a call while stopped at the lights, which decreased by 9 percentage points. Younger licence holders were significantly more likely than older licence holders to use their handheld mobile to make or answer calls under any circumstance and males were significantly more likely than females to make or answer calls while actively driving.</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Reading and writing text messages was more common at traffic lights than while actively driving, particularly for metropolitan, female, and younger licence holders. 60% of Victorian licence holders used a handheld mobile phone while driving in the month before the survey, indicating a significant decrease from 2011 (64%). After increasing significantly between 2009 and 2011, it appears that the growth in use of mobile phones and other electronic devices while driving has stabilised.</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In 2012, 51% of licence holders, excluding those aged 61+ years, used a GPS or electronic navigation device in their car. The majority of these described it as a portable device and use their device while looking at the screen. Licence holders with factory fitted or portable GPS devices were significantly more likely to rely on voice prompts than touching the GPS to make adjustments than users of GPS units contained within mobile phones.</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Metropolitan drivers were more likely to use the GPS feature of their mobile phone than regional drivers, who were more likely to use a portable GPS or electronic navigation device.</w:t>
      </w:r>
    </w:p>
    <w:p w:rsidR="006678E2" w:rsidRPr="0021208A" w:rsidRDefault="006678E2" w:rsidP="0021208A">
      <w:pPr>
        <w:spacing w:after="0" w:line="360" w:lineRule="auto"/>
        <w:jc w:val="both"/>
        <w:rPr>
          <w:lang w:val="en-AU"/>
        </w:rPr>
      </w:pPr>
      <w:r w:rsidRPr="0021208A">
        <w:rPr>
          <w:lang w:val="en-AU"/>
        </w:rPr>
        <w:t>Consistent with trends since 2004, there were some improvements regarding the perception of danger associated with using handheld mobile phones while driving. In 2012, almost 84% considered driving while on a handheld mobile phone as moderately, highly or extremely dangerous. Despite these figures, many licence holders continue to use their mobile phone while driving, for example, while 26% reported using their mobile phone to answer calls while actively driving, 71% of these people reported that to do so was either moderately or extremely dangerous. In this respect, additional messaging may not curb behaviour among such drivers.</w:t>
      </w:r>
    </w:p>
    <w:p w:rsidR="006678E2" w:rsidRPr="0021208A" w:rsidRDefault="006678E2" w:rsidP="0021208A">
      <w:pPr>
        <w:spacing w:after="0" w:line="360" w:lineRule="auto"/>
        <w:jc w:val="both"/>
        <w:rPr>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Vehicle Purchasing</w:t>
      </w:r>
    </w:p>
    <w:p w:rsidR="006678E2" w:rsidRPr="0021208A" w:rsidRDefault="006678E2" w:rsidP="0021208A">
      <w:pPr>
        <w:spacing w:line="360" w:lineRule="auto"/>
        <w:jc w:val="both"/>
        <w:rPr>
          <w:lang w:val="en-AU"/>
        </w:rPr>
      </w:pPr>
      <w:r w:rsidRPr="0021208A">
        <w:rPr>
          <w:lang w:val="en-AU"/>
        </w:rPr>
        <w:t>Despite 2012 being a record year for car sales in Australia, vehicle purchasing intentions appear to be at continued lows post the 2008 global financial crisis, dropping to 39% in 2012. Furthermore, among those Victorian licence holders planning to purchase a car in the future, more intended to buy a used car than a new car. These proportions have remained relatively steady since 2010.</w:t>
      </w:r>
    </w:p>
    <w:p w:rsidR="006678E2" w:rsidRPr="0021208A" w:rsidRDefault="006678E2" w:rsidP="0021208A">
      <w:pPr>
        <w:spacing w:line="360" w:lineRule="auto"/>
        <w:jc w:val="both"/>
        <w:rPr>
          <w:lang w:val="en-AU"/>
        </w:rPr>
      </w:pPr>
      <w:r w:rsidRPr="0021208A">
        <w:rPr>
          <w:lang w:val="en-AU"/>
        </w:rPr>
        <w:t xml:space="preserve">Younger people were more likely than older people to consider purchasing used cars, however 18% of 18-25 year olds overall had not decided whether they would purchase a new car or a used car. This leaves a potentially large proportion of the population open to messaging (e.g., How Safe Is Your Car website) around the importance of safety in their purchasing decisions. It is important to note that 2012 figures also show that 18-25 year olds and 46-60 year olds were significantly more likely to not consider crash test results prior to purchasing their next vehicle and females in general were more likely to report that they didn’t know. </w:t>
      </w:r>
    </w:p>
    <w:p w:rsidR="006678E2" w:rsidRPr="0021208A" w:rsidRDefault="006678E2" w:rsidP="0021208A">
      <w:pPr>
        <w:spacing w:line="360" w:lineRule="auto"/>
        <w:jc w:val="both"/>
        <w:rPr>
          <w:lang w:val="en-AU"/>
        </w:rPr>
      </w:pPr>
      <w:r w:rsidRPr="0021208A">
        <w:rPr>
          <w:lang w:val="en-AU"/>
        </w:rPr>
        <w:t>The vast majority (75%) of drivers looking for information about the vehicle safety features available on a car reported that they would access the internet to source it. The internet was used significantly more by young people (88% of 18-25s) than older drivers (45% for 61+ year olds) and males were more likely to use magazines and newspapers than females to source information.</w:t>
      </w:r>
    </w:p>
    <w:p w:rsidR="006678E2" w:rsidRPr="0021208A" w:rsidRDefault="006678E2" w:rsidP="0021208A">
      <w:pPr>
        <w:spacing w:line="360" w:lineRule="auto"/>
        <w:jc w:val="both"/>
        <w:rPr>
          <w:lang w:val="en-AU"/>
        </w:rPr>
      </w:pPr>
      <w:r w:rsidRPr="0021208A">
        <w:rPr>
          <w:lang w:val="en-AU"/>
        </w:rPr>
        <w:t xml:space="preserve">When compared to previous years, awareness of the </w:t>
      </w:r>
      <w:r w:rsidRPr="0021208A">
        <w:rPr>
          <w:i/>
          <w:iCs/>
          <w:lang w:val="en-AU"/>
        </w:rPr>
        <w:t xml:space="preserve">‘How Safe is Your Car’ </w:t>
      </w:r>
      <w:r w:rsidRPr="0021208A">
        <w:rPr>
          <w:lang w:val="en-AU"/>
        </w:rPr>
        <w:t>website</w:t>
      </w:r>
      <w:r w:rsidRPr="0021208A">
        <w:rPr>
          <w:i/>
          <w:iCs/>
          <w:lang w:val="en-AU"/>
        </w:rPr>
        <w:t xml:space="preserve"> </w:t>
      </w:r>
      <w:r w:rsidRPr="0021208A">
        <w:rPr>
          <w:lang w:val="en-AU"/>
        </w:rPr>
        <w:t>remained consistent with 2011. Males were significantly more likely to be aware of this website than females, as were those aged 18-39 years compared with the older groups.</w:t>
      </w:r>
    </w:p>
    <w:p w:rsidR="006678E2" w:rsidRPr="0021208A" w:rsidRDefault="006678E2" w:rsidP="0021208A">
      <w:pPr>
        <w:spacing w:line="360" w:lineRule="auto"/>
        <w:jc w:val="both"/>
        <w:rPr>
          <w:lang w:val="en-AU"/>
        </w:rPr>
      </w:pPr>
      <w:r w:rsidRPr="0021208A">
        <w:rPr>
          <w:lang w:val="en-AU"/>
        </w:rPr>
        <w:t>Overall, respondents indicated the condition of the vehicle (roadworthiness, mileage, etc.) as rated as the most important factor in purchase decisions. This was followed by safety features of the vehicle, fuel economy, and type of vehicle (e.g., ute, sedan, etc.) and features.</w:t>
      </w:r>
    </w:p>
    <w:p w:rsidR="006678E2" w:rsidRPr="0021208A" w:rsidRDefault="006678E2" w:rsidP="0021208A">
      <w:pPr>
        <w:spacing w:line="360" w:lineRule="auto"/>
        <w:jc w:val="both"/>
        <w:rPr>
          <w:lang w:val="en-AU"/>
        </w:rPr>
      </w:pPr>
      <w:r w:rsidRPr="0021208A">
        <w:rPr>
          <w:lang w:val="en-AU"/>
        </w:rPr>
        <w:t xml:space="preserve">Female purchasers were more likely to rate safety features highly than male purchasers. The safety features considered most important when buying a car were driver and passenger frontal airbags, ABS brakes, side curtain airbags, side airbags, and stability control. Least important were Lane departure warnings, rear parking aids, and adaptive cruise control. </w:t>
      </w:r>
    </w:p>
    <w:p w:rsidR="006678E2" w:rsidRPr="0021208A" w:rsidRDefault="006678E2" w:rsidP="0021208A">
      <w:pPr>
        <w:spacing w:line="360" w:lineRule="auto"/>
        <w:jc w:val="both"/>
        <w:rPr>
          <w:lang w:val="en-AU"/>
        </w:rPr>
      </w:pPr>
      <w:r w:rsidRPr="0021208A">
        <w:rPr>
          <w:lang w:val="en-AU"/>
        </w:rPr>
        <w:t>Unsurprisingly respondents with lower purchasing budgets (under $15,000) rated the importance of all general vehicular features and also vehicle safety features lower than most groups with a larger budget, with the exception of fuel economy.</w:t>
      </w: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Driver Characteristics and Demographics</w:t>
      </w:r>
    </w:p>
    <w:p w:rsidR="006678E2" w:rsidRPr="0021208A" w:rsidRDefault="006678E2" w:rsidP="0021208A">
      <w:pPr>
        <w:spacing w:line="360" w:lineRule="auto"/>
        <w:jc w:val="both"/>
        <w:rPr>
          <w:lang w:val="en-AU"/>
        </w:rPr>
      </w:pPr>
      <w:r w:rsidRPr="0021208A">
        <w:rPr>
          <w:lang w:val="en-AU"/>
        </w:rPr>
        <w:t>In 2012, 89% of survey respondents held a full drivers licence. Less than half of the 18 to 25 year olds held a full licence and the remaining half held either a probationary or learners licence.</w:t>
      </w:r>
    </w:p>
    <w:p w:rsidR="006678E2" w:rsidRPr="0021208A" w:rsidRDefault="006678E2" w:rsidP="0021208A">
      <w:pPr>
        <w:spacing w:after="0" w:line="360" w:lineRule="auto"/>
        <w:jc w:val="both"/>
        <w:rPr>
          <w:lang w:val="en-AU"/>
        </w:rPr>
      </w:pPr>
      <w:r w:rsidRPr="0021208A">
        <w:rPr>
          <w:lang w:val="en-AU"/>
        </w:rPr>
        <w:t>In total, 80% of licence holders indicated that they personally own the car that they drive, with a further 11% indicating that the car they drive belongs to someone else in their household. There were notable differences in terms of age. Substantially fewer 18-25 year olds personally own the car they usually drive compared to all older drivers and substantially more 18-25 year olds usually drive a car owned by someone else in their household.</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Of the 69% of licence holders who reported being employed, 74% said that they do some driving as part of their work, with 38% indicating that they drive daily as part of their work. The majority of work-related driving was done in a car.</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 xml:space="preserve">The most common three makes of car driven by licence holders in the 2012 Road Safety Monitor were Holden, Ford, and Toyota. Males aged 18-25 and 61+ were more likely than their female counterparts to drive a Holden, whereas younger females showed a preference for Hondas, Mazdas, Suzukis and Volkswagens. In general, younger people drove older cars. </w:t>
      </w:r>
    </w:p>
    <w:p w:rsidR="006678E2" w:rsidRPr="0021208A" w:rsidRDefault="006678E2" w:rsidP="0021208A">
      <w:pPr>
        <w:spacing w:after="0" w:line="360" w:lineRule="auto"/>
        <w:jc w:val="both"/>
        <w:rPr>
          <w:lang w:val="en-AU"/>
        </w:rPr>
      </w:pPr>
    </w:p>
    <w:p w:rsidR="006678E2" w:rsidRPr="0021208A" w:rsidRDefault="006678E2" w:rsidP="0021208A">
      <w:pPr>
        <w:spacing w:after="0" w:line="360" w:lineRule="auto"/>
        <w:jc w:val="both"/>
        <w:rPr>
          <w:lang w:val="en-AU"/>
        </w:rPr>
      </w:pPr>
      <w:r w:rsidRPr="0021208A">
        <w:rPr>
          <w:lang w:val="en-AU"/>
        </w:rPr>
        <w:t>These figures demonstrate that the age groups that are most likely to be involved in road accidents per kilometre driven (18 to 25 year olds and 61 years and over) tend to drive the oldest cars. In particular, young males aged 18 to 25 years drive vehicles that are close to two years older than the next nearest group.</w:t>
      </w:r>
    </w:p>
    <w:p w:rsidR="006678E2" w:rsidRPr="0021208A" w:rsidRDefault="006678E2" w:rsidP="0021208A">
      <w:pPr>
        <w:jc w:val="both"/>
        <w:rPr>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Perceptions of Driving Competence and Victoria’s Road Safety Performance</w:t>
      </w:r>
    </w:p>
    <w:p w:rsidR="006678E2" w:rsidRPr="0021208A" w:rsidRDefault="006678E2" w:rsidP="0021208A">
      <w:pPr>
        <w:spacing w:line="360" w:lineRule="auto"/>
        <w:jc w:val="both"/>
        <w:rPr>
          <w:lang w:val="en-AU"/>
        </w:rPr>
      </w:pPr>
      <w:r w:rsidRPr="0021208A">
        <w:rPr>
          <w:lang w:val="en-AU"/>
        </w:rPr>
        <w:t>Victorian licence holders demonstrated an over-estimate in their competence in relation to other drivers, with 99% rating themselves as average or better. Only 17 licenced respondents from 1329 (unweighted) rated themselves as ‘worse’ than average.</w:t>
      </w:r>
    </w:p>
    <w:p w:rsidR="006678E2" w:rsidRPr="0021208A" w:rsidRDefault="006678E2" w:rsidP="0021208A">
      <w:pPr>
        <w:spacing w:line="360" w:lineRule="auto"/>
        <w:jc w:val="both"/>
        <w:rPr>
          <w:lang w:val="en-AU"/>
        </w:rPr>
      </w:pPr>
      <w:r w:rsidRPr="0021208A">
        <w:rPr>
          <w:lang w:val="en-AU"/>
        </w:rPr>
        <w:t>Licence holders who considered themselves to be ‘better than average’ were significantly more likely to be males and/or metropolitan drivers, were significantly more likely to report that they sped in 100km/h zones at least half the time, were significantly less likely to agree that speeding increased their chances of crashing, were significantly less likely to agree that penalties for speeding acted as a deterrent to speeding, and were more likely to report that they had driven while over the limit in the previous 12 months. These figures suggest that the better a licence holder believes their skills to be in comparison to other drivers on the road, the more likely it is that they engage in risky behaviours across a range of domains.</w:t>
      </w:r>
    </w:p>
    <w:p w:rsidR="006678E2" w:rsidRPr="0021208A" w:rsidRDefault="006678E2" w:rsidP="0021208A">
      <w:pPr>
        <w:spacing w:line="360" w:lineRule="auto"/>
        <w:jc w:val="both"/>
        <w:rPr>
          <w:lang w:val="en-AU"/>
        </w:rPr>
      </w:pPr>
    </w:p>
    <w:p w:rsidR="006678E2" w:rsidRPr="0021208A" w:rsidRDefault="006678E2" w:rsidP="0021208A">
      <w:pPr>
        <w:keepNext/>
        <w:spacing w:before="120" w:line="300" w:lineRule="auto"/>
        <w:jc w:val="both"/>
        <w:outlineLvl w:val="1"/>
        <w:rPr>
          <w:b/>
          <w:bCs/>
          <w:color w:val="000080"/>
          <w:sz w:val="24"/>
          <w:szCs w:val="24"/>
          <w:lang w:val="en-AU"/>
        </w:rPr>
      </w:pPr>
      <w:r w:rsidRPr="0021208A">
        <w:rPr>
          <w:b/>
          <w:bCs/>
          <w:color w:val="000080"/>
          <w:sz w:val="24"/>
          <w:szCs w:val="24"/>
          <w:lang w:val="en-AU"/>
        </w:rPr>
        <w:t>Perceptions of the Safe System</w:t>
      </w:r>
    </w:p>
    <w:p w:rsidR="006678E2" w:rsidRPr="0021208A" w:rsidRDefault="006678E2" w:rsidP="0021208A">
      <w:pPr>
        <w:spacing w:line="360" w:lineRule="auto"/>
        <w:jc w:val="both"/>
        <w:rPr>
          <w:lang w:val="en-AU"/>
        </w:rPr>
      </w:pPr>
      <w:r w:rsidRPr="0021208A">
        <w:rPr>
          <w:lang w:val="en-AU"/>
        </w:rPr>
        <w:t>Overall, Victorian licence holders were not familiar with the ‘Safe System’, which suggests that when elements of safe vehicles, speeds, roads and drivers combine there is no need for anyone to be killed or severely injured on roads. Once the system was explained however, 43% of licence holders believed it was achievable. Metropolitan and younger drivers were more likely to believe this. Overwhelmingly, the greatest barrier to achievement of the Safe System was the perception that safe ‘road users’ (i.e., other drivers) was not an achievable goal.</w:t>
      </w:r>
    </w:p>
    <w:p w:rsidR="006678E2" w:rsidRPr="0021208A" w:rsidRDefault="006678E2" w:rsidP="0021208A">
      <w:pPr>
        <w:spacing w:line="360" w:lineRule="auto"/>
        <w:jc w:val="both"/>
        <w:rPr>
          <w:lang w:val="en-AU"/>
        </w:rPr>
      </w:pPr>
    </w:p>
    <w:p w:rsidR="006678E2" w:rsidRPr="0021208A" w:rsidRDefault="006678E2" w:rsidP="0021208A">
      <w:pPr>
        <w:keepNext/>
        <w:spacing w:before="120" w:line="300" w:lineRule="auto"/>
        <w:jc w:val="both"/>
        <w:outlineLvl w:val="1"/>
        <w:rPr>
          <w:b/>
          <w:bCs/>
          <w:color w:val="000080"/>
          <w:sz w:val="24"/>
          <w:szCs w:val="24"/>
          <w:lang w:val="en-AU"/>
        </w:rPr>
      </w:pPr>
      <w:bookmarkStart w:id="1" w:name="_GoBack"/>
      <w:bookmarkEnd w:id="1"/>
      <w:r w:rsidRPr="0021208A">
        <w:rPr>
          <w:b/>
          <w:bCs/>
          <w:color w:val="000080"/>
          <w:sz w:val="24"/>
          <w:szCs w:val="24"/>
          <w:lang w:val="en-AU"/>
        </w:rPr>
        <w:t>Importance of Vehicle to Driver</w:t>
      </w:r>
    </w:p>
    <w:p w:rsidR="006678E2" w:rsidRPr="0021208A" w:rsidRDefault="006678E2" w:rsidP="0021208A">
      <w:pPr>
        <w:spacing w:line="360" w:lineRule="auto"/>
        <w:jc w:val="both"/>
        <w:rPr>
          <w:lang w:val="en-AU"/>
        </w:rPr>
      </w:pPr>
      <w:r w:rsidRPr="0021208A">
        <w:rPr>
          <w:lang w:val="en-AU"/>
        </w:rPr>
        <w:t>In 2012, respondents to the on-line survey were asked to rate how important they believed their car was to them. Differences in attitudes and behaviours were observed across groups, notably that drivers who place higher importance on their vehicles were more likely to be male, have a vehicle less than 10 years old and report risky attitudes towards speeding. Despite this, drivers who placed high levels of importance on their cars were significantly more likely than other drivers to believe that they were ‘better than average’ drivers.</w:t>
      </w:r>
    </w:p>
    <w:p w:rsidR="006678E2" w:rsidRPr="0021208A" w:rsidRDefault="006678E2" w:rsidP="0021208A">
      <w:pPr>
        <w:spacing w:line="360" w:lineRule="auto"/>
        <w:jc w:val="both"/>
        <w:rPr>
          <w:lang w:val="en-AU"/>
        </w:rPr>
      </w:pPr>
    </w:p>
    <w:p w:rsidR="006678E2" w:rsidRPr="003C333C" w:rsidRDefault="006678E2">
      <w:pPr>
        <w:rPr>
          <w:lang w:val="en-AU"/>
        </w:rPr>
      </w:pPr>
    </w:p>
    <w:sectPr w:rsidR="006678E2" w:rsidRPr="003C333C" w:rsidSect="00731B6C">
      <w:headerReference w:type="default" r:id="rId8"/>
      <w:pgSz w:w="11906" w:h="16838" w:code="9"/>
      <w:pgMar w:top="1140" w:right="1140" w:bottom="1140" w:left="1140" w:header="459" w:footer="45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78E2" w:rsidRDefault="006678E2" w:rsidP="00D239EF">
      <w:r>
        <w:separator/>
      </w:r>
    </w:p>
    <w:p w:rsidR="006678E2" w:rsidRDefault="006678E2"/>
    <w:p w:rsidR="006678E2" w:rsidRDefault="006678E2"/>
  </w:endnote>
  <w:endnote w:type="continuationSeparator" w:id="1">
    <w:p w:rsidR="006678E2" w:rsidRDefault="006678E2" w:rsidP="00D239EF">
      <w:r>
        <w:continuationSeparator/>
      </w:r>
    </w:p>
    <w:p w:rsidR="006678E2" w:rsidRDefault="006678E2"/>
    <w:p w:rsidR="006678E2" w:rsidRDefault="006678E2"/>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Univers">
    <w:altName w:val="Arial"/>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SimSun">
    <w:altName w:val="??¨¬?"/>
    <w:panose1 w:val="02010600030101010101"/>
    <w:charset w:val="86"/>
    <w:family w:val="auto"/>
    <w:notTrueType/>
    <w:pitch w:val="variable"/>
    <w:sig w:usb0="00000001" w:usb1="080E0000" w:usb2="00000010" w:usb3="00000000" w:csb0="00040000" w:csb1="00000000"/>
  </w:font>
  <w:font w:name="Franklin Gothic IT Cby BT">
    <w:altName w:val="Franklin Gothic IT Cby BT"/>
    <w:panose1 w:val="00000000000000000000"/>
    <w:charset w:val="00"/>
    <w:family w:val="swiss"/>
    <w:notTrueType/>
    <w:pitch w:val="default"/>
    <w:sig w:usb0="00000003" w:usb1="00000000" w:usb2="00000000" w:usb3="00000000" w:csb0="00000001" w:csb1="00000000"/>
  </w:font>
  <w:font w:name="AvantGarde">
    <w:altName w:val="Century Gothic"/>
    <w:panose1 w:val="00000000000000000000"/>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78E2" w:rsidRDefault="006678E2" w:rsidP="00D239EF">
      <w:r>
        <w:separator/>
      </w:r>
    </w:p>
    <w:p w:rsidR="006678E2" w:rsidRDefault="006678E2"/>
    <w:p w:rsidR="006678E2" w:rsidRDefault="006678E2"/>
  </w:footnote>
  <w:footnote w:type="continuationSeparator" w:id="1">
    <w:p w:rsidR="006678E2" w:rsidRDefault="006678E2" w:rsidP="00D239EF">
      <w:r>
        <w:continuationSeparator/>
      </w:r>
    </w:p>
    <w:p w:rsidR="006678E2" w:rsidRDefault="006678E2"/>
    <w:p w:rsidR="006678E2" w:rsidRDefault="006678E2"/>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78E2" w:rsidRDefault="006678E2" w:rsidP="00194ECF">
    <w:pPr>
      <w:pStyle w:val="Header"/>
      <w:tabs>
        <w:tab w:val="clear" w:pos="4513"/>
        <w:tab w:val="clear" w:pos="9026"/>
        <w:tab w:val="right" w:pos="9639"/>
      </w:tabs>
    </w:pPr>
    <w:r>
      <w:t>2012 Road Safety Monitor</w:t>
    </w:r>
    <w:r>
      <w:tab/>
      <w:t xml:space="preserve"> </w:t>
    </w:r>
  </w:p>
  <w:p w:rsidR="006678E2" w:rsidRPr="00EF04BF" w:rsidRDefault="006678E2" w:rsidP="00194ECF">
    <w:pPr>
      <w:pStyle w:val="Header"/>
      <w:pBdr>
        <w:bottom w:val="single" w:sz="8" w:space="1" w:color="808080"/>
      </w:pBdr>
      <w:tabs>
        <w:tab w:val="clear" w:pos="4513"/>
        <w:tab w:val="clear" w:pos="9026"/>
        <w:tab w:val="right" w:pos="9626"/>
      </w:tabs>
    </w:pPr>
    <w:r>
      <w:t>Transport Accident Commission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48FC6324"/>
    <w:lvl w:ilvl="0">
      <w:start w:val="1"/>
      <w:numFmt w:val="decimal"/>
      <w:pStyle w:val="Heading1"/>
      <w:lvlText w:val="%1."/>
      <w:lvlJc w:val="left"/>
      <w:pPr>
        <w:tabs>
          <w:tab w:val="num" w:pos="0"/>
        </w:tabs>
        <w:ind w:left="708" w:hanging="708"/>
      </w:pPr>
      <w:rPr>
        <w:rFonts w:hint="default"/>
        <w:b w:val="0"/>
        <w:bCs w:val="0"/>
        <w:color w:val="000080"/>
        <w:sz w:val="44"/>
        <w:szCs w:val="44"/>
      </w:rPr>
    </w:lvl>
    <w:lvl w:ilvl="1">
      <w:start w:val="1"/>
      <w:numFmt w:val="decimal"/>
      <w:pStyle w:val="Heading2"/>
      <w:lvlText w:val="%1.%2"/>
      <w:lvlJc w:val="left"/>
      <w:pPr>
        <w:tabs>
          <w:tab w:val="num" w:pos="850"/>
        </w:tabs>
        <w:ind w:left="850" w:hanging="708"/>
      </w:pPr>
      <w:rPr>
        <w:rFonts w:hint="default"/>
        <w:color w:val="000080"/>
      </w:rPr>
    </w:lvl>
    <w:lvl w:ilvl="2">
      <w:start w:val="1"/>
      <w:numFmt w:val="decimal"/>
      <w:lvlText w:val="%1.%2.%3"/>
      <w:lvlJc w:val="left"/>
      <w:pPr>
        <w:tabs>
          <w:tab w:val="num" w:pos="1364"/>
        </w:tabs>
        <w:ind w:left="992" w:hanging="708"/>
      </w:pPr>
      <w:rPr>
        <w:rFonts w:hint="default"/>
      </w:rPr>
    </w:lvl>
    <w:lvl w:ilvl="3">
      <w:start w:val="1"/>
      <w:numFmt w:val="decimal"/>
      <w:lvlText w:val="%1.%2.%3.%4"/>
      <w:lvlJc w:val="left"/>
      <w:pPr>
        <w:tabs>
          <w:tab w:val="num" w:pos="3564"/>
        </w:tabs>
        <w:ind w:left="2832" w:hanging="708"/>
      </w:pPr>
      <w:rPr>
        <w:rFonts w:hint="default"/>
      </w:rPr>
    </w:lvl>
    <w:lvl w:ilvl="4">
      <w:start w:val="1"/>
      <w:numFmt w:val="decimal"/>
      <w:lvlText w:val="%1.%2.%3.%4.%5"/>
      <w:lvlJc w:val="left"/>
      <w:pPr>
        <w:tabs>
          <w:tab w:val="num" w:pos="4632"/>
        </w:tabs>
        <w:ind w:left="3540" w:hanging="708"/>
      </w:pPr>
      <w:rPr>
        <w:rFonts w:hint="default"/>
      </w:rPr>
    </w:lvl>
    <w:lvl w:ilvl="5">
      <w:start w:val="1"/>
      <w:numFmt w:val="decimal"/>
      <w:lvlText w:val="%1.%2.%3.%4.%5.%6"/>
      <w:lvlJc w:val="left"/>
      <w:pPr>
        <w:tabs>
          <w:tab w:val="num" w:pos="5700"/>
        </w:tabs>
        <w:ind w:left="4248" w:hanging="708"/>
      </w:pPr>
      <w:rPr>
        <w:rFonts w:hint="default"/>
      </w:rPr>
    </w:lvl>
    <w:lvl w:ilvl="6">
      <w:start w:val="1"/>
      <w:numFmt w:val="decimal"/>
      <w:lvlText w:val="%1.%2.%3.%4.%5.%6.%7"/>
      <w:lvlJc w:val="left"/>
      <w:pPr>
        <w:tabs>
          <w:tab w:val="num" w:pos="6768"/>
        </w:tabs>
        <w:ind w:left="4956" w:hanging="708"/>
      </w:pPr>
      <w:rPr>
        <w:rFonts w:hint="default"/>
      </w:rPr>
    </w:lvl>
    <w:lvl w:ilvl="7">
      <w:start w:val="1"/>
      <w:numFmt w:val="decimal"/>
      <w:lvlText w:val="%1.%2.%3.%4.%5.%6.%7.%8"/>
      <w:lvlJc w:val="left"/>
      <w:pPr>
        <w:tabs>
          <w:tab w:val="num" w:pos="7836"/>
        </w:tabs>
        <w:ind w:left="5664" w:hanging="708"/>
      </w:pPr>
      <w:rPr>
        <w:rFonts w:hint="default"/>
      </w:rPr>
    </w:lvl>
    <w:lvl w:ilvl="8">
      <w:start w:val="1"/>
      <w:numFmt w:val="decimal"/>
      <w:lvlText w:val="%1.%2.%3.%4.%5.%6.%7.%8.%9"/>
      <w:lvlJc w:val="left"/>
      <w:pPr>
        <w:tabs>
          <w:tab w:val="num" w:pos="8904"/>
        </w:tabs>
        <w:ind w:left="6372" w:hanging="708"/>
      </w:pPr>
      <w:rPr>
        <w:rFonts w:hint="default"/>
      </w:rPr>
    </w:lvl>
  </w:abstractNum>
  <w:abstractNum w:abstractNumId="1">
    <w:nsid w:val="00927FF7"/>
    <w:multiLevelType w:val="hybridMultilevel"/>
    <w:tmpl w:val="DB2E22FC"/>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nsid w:val="03B156C1"/>
    <w:multiLevelType w:val="hybridMultilevel"/>
    <w:tmpl w:val="EB0CC042"/>
    <w:lvl w:ilvl="0" w:tplc="09BCC86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nsid w:val="03EB6F78"/>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56221DC"/>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06464D5C"/>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06784C7B"/>
    <w:multiLevelType w:val="hybridMultilevel"/>
    <w:tmpl w:val="C5D630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07311F1C"/>
    <w:multiLevelType w:val="hybridMultilevel"/>
    <w:tmpl w:val="3BD2605A"/>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8">
    <w:nsid w:val="07C67277"/>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089E3851"/>
    <w:multiLevelType w:val="hybridMultilevel"/>
    <w:tmpl w:val="5CAEF92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0">
    <w:nsid w:val="08B82006"/>
    <w:multiLevelType w:val="hybridMultilevel"/>
    <w:tmpl w:val="824285A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1">
    <w:nsid w:val="08BA6676"/>
    <w:multiLevelType w:val="hybridMultilevel"/>
    <w:tmpl w:val="C8C6E2F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2">
    <w:nsid w:val="09721947"/>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0A3657FE"/>
    <w:multiLevelType w:val="hybridMultilevel"/>
    <w:tmpl w:val="03EE26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0AD94FB6"/>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0BD21914"/>
    <w:multiLevelType w:val="hybridMultilevel"/>
    <w:tmpl w:val="7C008DAE"/>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6">
    <w:nsid w:val="0CCA60BC"/>
    <w:multiLevelType w:val="hybridMultilevel"/>
    <w:tmpl w:val="AB661D9C"/>
    <w:lvl w:ilvl="0" w:tplc="78027D58">
      <w:start w:val="1"/>
      <w:numFmt w:val="decimal"/>
      <w:pStyle w:val="responseframeChar"/>
      <w:lvlText w:val="%1"/>
      <w:lvlJc w:val="left"/>
      <w:pPr>
        <w:tabs>
          <w:tab w:val="num" w:pos="1080"/>
        </w:tabs>
        <w:ind w:left="1080" w:hanging="360"/>
      </w:pPr>
      <w:rPr>
        <w:rFonts w:ascii="Arial" w:hAnsi="Arial" w:cs="Arial" w:hint="default"/>
        <w:sz w:val="20"/>
        <w:szCs w:val="20"/>
      </w:rPr>
    </w:lvl>
    <w:lvl w:ilvl="1" w:tplc="FFFFFFFF">
      <w:start w:val="1"/>
      <w:numFmt w:val="decimal"/>
      <w:lvlText w:val="%2."/>
      <w:lvlJc w:val="left"/>
      <w:pPr>
        <w:tabs>
          <w:tab w:val="num" w:pos="1800"/>
        </w:tabs>
        <w:ind w:left="1800" w:hanging="360"/>
      </w:pPr>
      <w:rPr>
        <w:rFonts w:hint="default"/>
        <w:sz w:val="20"/>
        <w:szCs w:val="20"/>
      </w:r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7">
    <w:nsid w:val="0CD56DDD"/>
    <w:multiLevelType w:val="hybridMultilevel"/>
    <w:tmpl w:val="276CBB2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0D1107E8"/>
    <w:multiLevelType w:val="hybridMultilevel"/>
    <w:tmpl w:val="DFB6E276"/>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nsid w:val="0F985A51"/>
    <w:multiLevelType w:val="hybridMultilevel"/>
    <w:tmpl w:val="B29C7B76"/>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nsid w:val="14B10CC3"/>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15D40A13"/>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15E22B5F"/>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16004567"/>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16A90FC5"/>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16D06FC5"/>
    <w:multiLevelType w:val="hybridMultilevel"/>
    <w:tmpl w:val="7624E0E0"/>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6">
    <w:nsid w:val="19417B26"/>
    <w:multiLevelType w:val="hybridMultilevel"/>
    <w:tmpl w:val="8C92494A"/>
    <w:lvl w:ilvl="0" w:tplc="1ECCDB0C">
      <w:start w:val="1"/>
      <w:numFmt w:val="bullet"/>
      <w:pStyle w:val="Bulletz"/>
      <w:lvlText w:val=""/>
      <w:lvlJc w:val="left"/>
      <w:pPr>
        <w:ind w:left="1287" w:hanging="360"/>
      </w:pPr>
      <w:rPr>
        <w:rFonts w:ascii="Symbol" w:hAnsi="Symbol" w:cs="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cs="Wingdings" w:hint="default"/>
      </w:rPr>
    </w:lvl>
    <w:lvl w:ilvl="3" w:tplc="0C090001" w:tentative="1">
      <w:start w:val="1"/>
      <w:numFmt w:val="bullet"/>
      <w:lvlText w:val=""/>
      <w:lvlJc w:val="left"/>
      <w:pPr>
        <w:ind w:left="3447" w:hanging="360"/>
      </w:pPr>
      <w:rPr>
        <w:rFonts w:ascii="Symbol" w:hAnsi="Symbol" w:cs="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cs="Wingdings" w:hint="default"/>
      </w:rPr>
    </w:lvl>
    <w:lvl w:ilvl="6" w:tplc="0C090001" w:tentative="1">
      <w:start w:val="1"/>
      <w:numFmt w:val="bullet"/>
      <w:lvlText w:val=""/>
      <w:lvlJc w:val="left"/>
      <w:pPr>
        <w:ind w:left="5607" w:hanging="360"/>
      </w:pPr>
      <w:rPr>
        <w:rFonts w:ascii="Symbol" w:hAnsi="Symbol" w:cs="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cs="Wingdings" w:hint="default"/>
      </w:rPr>
    </w:lvl>
  </w:abstractNum>
  <w:abstractNum w:abstractNumId="27">
    <w:nsid w:val="19FB770E"/>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1B8F6B33"/>
    <w:multiLevelType w:val="hybridMultilevel"/>
    <w:tmpl w:val="88FCAF84"/>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9">
    <w:nsid w:val="1C6865DE"/>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1CB2077F"/>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1D07401F"/>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1DD5190B"/>
    <w:multiLevelType w:val="hybridMultilevel"/>
    <w:tmpl w:val="FC26CB2A"/>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33">
    <w:nsid w:val="1F4B3CF4"/>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21697916"/>
    <w:multiLevelType w:val="hybridMultilevel"/>
    <w:tmpl w:val="460EE31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nsid w:val="225F4D1E"/>
    <w:multiLevelType w:val="hybridMultilevel"/>
    <w:tmpl w:val="D67E5D28"/>
    <w:lvl w:ilvl="0" w:tplc="E6F298D6">
      <w:start w:val="1"/>
      <w:numFmt w:val="decimal"/>
      <w:pStyle w:val="SRCTable1"/>
      <w:lvlText w:val="Table %1:"/>
      <w:lvlJc w:val="left"/>
      <w:pPr>
        <w:ind w:left="1440" w:hanging="360"/>
      </w:pPr>
      <w:rPr>
        <w:rFonts w:ascii="Arial" w:hAnsi="Arial" w:cs="Arial" w:hint="default"/>
        <w:sz w:val="20"/>
        <w:szCs w:val="2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nsid w:val="241E3BC0"/>
    <w:multiLevelType w:val="hybridMultilevel"/>
    <w:tmpl w:val="B29C7B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255C7DCD"/>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288A6CBF"/>
    <w:multiLevelType w:val="hybridMultilevel"/>
    <w:tmpl w:val="3D5203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295F4985"/>
    <w:multiLevelType w:val="hybridMultilevel"/>
    <w:tmpl w:val="914EFC12"/>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40">
    <w:nsid w:val="2A9A1AE8"/>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2DBF2143"/>
    <w:multiLevelType w:val="hybridMultilevel"/>
    <w:tmpl w:val="E65CEF7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1A268F14">
      <w:start w:val="1"/>
      <w:numFmt w:val="bullet"/>
      <w:pStyle w:val="Heading3"/>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42">
    <w:nsid w:val="307A784A"/>
    <w:multiLevelType w:val="hybridMultilevel"/>
    <w:tmpl w:val="09A0851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43">
    <w:nsid w:val="31B82407"/>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32E24A6B"/>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nsid w:val="33643EFE"/>
    <w:multiLevelType w:val="hybridMultilevel"/>
    <w:tmpl w:val="2F48436C"/>
    <w:lvl w:ilvl="0" w:tplc="DDEA0FC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990"/>
        </w:tabs>
        <w:ind w:left="990" w:hanging="360"/>
      </w:pPr>
    </w:lvl>
    <w:lvl w:ilvl="2" w:tplc="0409001B" w:tentative="1">
      <w:start w:val="1"/>
      <w:numFmt w:val="lowerRoman"/>
      <w:lvlText w:val="%3."/>
      <w:lvlJc w:val="right"/>
      <w:pPr>
        <w:tabs>
          <w:tab w:val="num" w:pos="1710"/>
        </w:tabs>
        <w:ind w:left="1710" w:hanging="180"/>
      </w:pPr>
    </w:lvl>
    <w:lvl w:ilvl="3" w:tplc="0409000F" w:tentative="1">
      <w:start w:val="1"/>
      <w:numFmt w:val="decimal"/>
      <w:lvlText w:val="%4."/>
      <w:lvlJc w:val="left"/>
      <w:pPr>
        <w:tabs>
          <w:tab w:val="num" w:pos="2430"/>
        </w:tabs>
        <w:ind w:left="2430" w:hanging="360"/>
      </w:pPr>
    </w:lvl>
    <w:lvl w:ilvl="4" w:tplc="04090019" w:tentative="1">
      <w:start w:val="1"/>
      <w:numFmt w:val="lowerLetter"/>
      <w:lvlText w:val="%5."/>
      <w:lvlJc w:val="left"/>
      <w:pPr>
        <w:tabs>
          <w:tab w:val="num" w:pos="3150"/>
        </w:tabs>
        <w:ind w:left="3150" w:hanging="360"/>
      </w:pPr>
    </w:lvl>
    <w:lvl w:ilvl="5" w:tplc="0409001B" w:tentative="1">
      <w:start w:val="1"/>
      <w:numFmt w:val="lowerRoman"/>
      <w:lvlText w:val="%6."/>
      <w:lvlJc w:val="right"/>
      <w:pPr>
        <w:tabs>
          <w:tab w:val="num" w:pos="3870"/>
        </w:tabs>
        <w:ind w:left="3870" w:hanging="180"/>
      </w:pPr>
    </w:lvl>
    <w:lvl w:ilvl="6" w:tplc="0409000F" w:tentative="1">
      <w:start w:val="1"/>
      <w:numFmt w:val="decimal"/>
      <w:lvlText w:val="%7."/>
      <w:lvlJc w:val="left"/>
      <w:pPr>
        <w:tabs>
          <w:tab w:val="num" w:pos="4590"/>
        </w:tabs>
        <w:ind w:left="4590" w:hanging="360"/>
      </w:pPr>
    </w:lvl>
    <w:lvl w:ilvl="7" w:tplc="04090019" w:tentative="1">
      <w:start w:val="1"/>
      <w:numFmt w:val="lowerLetter"/>
      <w:lvlText w:val="%8."/>
      <w:lvlJc w:val="left"/>
      <w:pPr>
        <w:tabs>
          <w:tab w:val="num" w:pos="5310"/>
        </w:tabs>
        <w:ind w:left="5310" w:hanging="360"/>
      </w:pPr>
    </w:lvl>
    <w:lvl w:ilvl="8" w:tplc="0409001B" w:tentative="1">
      <w:start w:val="1"/>
      <w:numFmt w:val="lowerRoman"/>
      <w:lvlText w:val="%9."/>
      <w:lvlJc w:val="right"/>
      <w:pPr>
        <w:tabs>
          <w:tab w:val="num" w:pos="6030"/>
        </w:tabs>
        <w:ind w:left="6030" w:hanging="180"/>
      </w:pPr>
    </w:lvl>
  </w:abstractNum>
  <w:abstractNum w:abstractNumId="46">
    <w:nsid w:val="342C3150"/>
    <w:multiLevelType w:val="hybridMultilevel"/>
    <w:tmpl w:val="EAA0913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47">
    <w:nsid w:val="34B11694"/>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357B6258"/>
    <w:multiLevelType w:val="hybridMultilevel"/>
    <w:tmpl w:val="46A0F606"/>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49">
    <w:nsid w:val="36A633E8"/>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nsid w:val="36FD5034"/>
    <w:multiLevelType w:val="hybridMultilevel"/>
    <w:tmpl w:val="584A673A"/>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abstractNum w:abstractNumId="51">
    <w:nsid w:val="3B8A5CC5"/>
    <w:multiLevelType w:val="hybridMultilevel"/>
    <w:tmpl w:val="7A14DE98"/>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52">
    <w:nsid w:val="3EC24DAD"/>
    <w:multiLevelType w:val="hybridMultilevel"/>
    <w:tmpl w:val="5840F3CA"/>
    <w:lvl w:ilvl="0" w:tplc="0C090001">
      <w:start w:val="1"/>
      <w:numFmt w:val="bullet"/>
      <w:lvlText w:val=""/>
      <w:lvlJc w:val="left"/>
      <w:pPr>
        <w:ind w:left="1429" w:hanging="360"/>
      </w:pPr>
      <w:rPr>
        <w:rFonts w:ascii="Symbol" w:hAnsi="Symbol" w:cs="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cs="Wingdings" w:hint="default"/>
      </w:rPr>
    </w:lvl>
    <w:lvl w:ilvl="3" w:tplc="0C090001" w:tentative="1">
      <w:start w:val="1"/>
      <w:numFmt w:val="bullet"/>
      <w:lvlText w:val=""/>
      <w:lvlJc w:val="left"/>
      <w:pPr>
        <w:ind w:left="3589" w:hanging="360"/>
      </w:pPr>
      <w:rPr>
        <w:rFonts w:ascii="Symbol" w:hAnsi="Symbol" w:cs="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cs="Wingdings" w:hint="default"/>
      </w:rPr>
    </w:lvl>
    <w:lvl w:ilvl="6" w:tplc="0C090001" w:tentative="1">
      <w:start w:val="1"/>
      <w:numFmt w:val="bullet"/>
      <w:lvlText w:val=""/>
      <w:lvlJc w:val="left"/>
      <w:pPr>
        <w:ind w:left="5749" w:hanging="360"/>
      </w:pPr>
      <w:rPr>
        <w:rFonts w:ascii="Symbol" w:hAnsi="Symbol" w:cs="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cs="Wingdings" w:hint="default"/>
      </w:rPr>
    </w:lvl>
  </w:abstractNum>
  <w:abstractNum w:abstractNumId="53">
    <w:nsid w:val="3EDB0A17"/>
    <w:multiLevelType w:val="hybridMultilevel"/>
    <w:tmpl w:val="7D1AB2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nsid w:val="401B0760"/>
    <w:multiLevelType w:val="hybridMultilevel"/>
    <w:tmpl w:val="C5D630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nsid w:val="40E2579C"/>
    <w:multiLevelType w:val="hybridMultilevel"/>
    <w:tmpl w:val="6514483E"/>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56">
    <w:nsid w:val="411D3E4A"/>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nsid w:val="4189712E"/>
    <w:multiLevelType w:val="hybridMultilevel"/>
    <w:tmpl w:val="51DCC55C"/>
    <w:lvl w:ilvl="0" w:tplc="89C85A40">
      <w:start w:val="1"/>
      <w:numFmt w:val="decimal"/>
      <w:lvlText w:val="%1."/>
      <w:lvlJc w:val="left"/>
      <w:pPr>
        <w:tabs>
          <w:tab w:val="num" w:pos="1440"/>
        </w:tabs>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nsid w:val="421B3E64"/>
    <w:multiLevelType w:val="hybridMultilevel"/>
    <w:tmpl w:val="865C218E"/>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9">
    <w:nsid w:val="42725F79"/>
    <w:multiLevelType w:val="hybridMultilevel"/>
    <w:tmpl w:val="C2805B5C"/>
    <w:lvl w:ilvl="0" w:tplc="11C40F92">
      <w:start w:val="1"/>
      <w:numFmt w:val="decimal"/>
      <w:pStyle w:val="Question1"/>
      <w:lvlText w:val="Q%1."/>
      <w:lvlJc w:val="left"/>
      <w:pPr>
        <w:tabs>
          <w:tab w:val="num" w:pos="851"/>
        </w:tabs>
        <w:ind w:left="851" w:hanging="709"/>
      </w:pPr>
      <w:rPr>
        <w:rFonts w:hint="default"/>
        <w:b/>
        <w:bCs/>
        <w:i w:val="0"/>
        <w:iCs w:val="0"/>
        <w:color w:val="auto"/>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0">
    <w:nsid w:val="45691EAB"/>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nsid w:val="464923B0"/>
    <w:multiLevelType w:val="hybridMultilevel"/>
    <w:tmpl w:val="B3E86B80"/>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2">
    <w:nsid w:val="46A4360C"/>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3">
    <w:nsid w:val="481A47AA"/>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nsid w:val="4BA547C0"/>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nsid w:val="4C27371B"/>
    <w:multiLevelType w:val="hybridMultilevel"/>
    <w:tmpl w:val="97A414D2"/>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66">
    <w:nsid w:val="4C657C7D"/>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7">
    <w:nsid w:val="4D3F4141"/>
    <w:multiLevelType w:val="hybridMultilevel"/>
    <w:tmpl w:val="D39A518E"/>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68">
    <w:nsid w:val="4DE5147C"/>
    <w:multiLevelType w:val="hybridMultilevel"/>
    <w:tmpl w:val="2CD8B766"/>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69">
    <w:nsid w:val="4EB07D12"/>
    <w:multiLevelType w:val="hybridMultilevel"/>
    <w:tmpl w:val="DF845B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nsid w:val="50272E0A"/>
    <w:multiLevelType w:val="hybridMultilevel"/>
    <w:tmpl w:val="03E6DA90"/>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71">
    <w:nsid w:val="51D47F9B"/>
    <w:multiLevelType w:val="hybridMultilevel"/>
    <w:tmpl w:val="42FC0D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nsid w:val="531B09B2"/>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nsid w:val="53DC5D29"/>
    <w:multiLevelType w:val="hybridMultilevel"/>
    <w:tmpl w:val="80A837E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74">
    <w:nsid w:val="566108A4"/>
    <w:multiLevelType w:val="hybridMultilevel"/>
    <w:tmpl w:val="3D58AFF8"/>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5">
    <w:nsid w:val="576746C6"/>
    <w:multiLevelType w:val="hybridMultilevel"/>
    <w:tmpl w:val="A99EB940"/>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76">
    <w:nsid w:val="5A4B286A"/>
    <w:multiLevelType w:val="hybridMultilevel"/>
    <w:tmpl w:val="6748CD0E"/>
    <w:lvl w:ilvl="0" w:tplc="877AE244">
      <w:start w:val="1"/>
      <w:numFmt w:val="decimal"/>
      <w:lvlText w:val="%1."/>
      <w:lvlJc w:val="left"/>
      <w:pPr>
        <w:tabs>
          <w:tab w:val="num" w:pos="1430"/>
        </w:tabs>
        <w:ind w:left="1430" w:hanging="720"/>
      </w:pPr>
      <w:rPr>
        <w:rFonts w:hint="default"/>
      </w:rPr>
    </w:lvl>
    <w:lvl w:ilvl="1" w:tplc="04090019">
      <w:start w:val="1"/>
      <w:numFmt w:val="lowerLetter"/>
      <w:lvlText w:val="%2."/>
      <w:lvlJc w:val="left"/>
      <w:pPr>
        <w:tabs>
          <w:tab w:val="num" w:pos="1430"/>
        </w:tabs>
        <w:ind w:left="1430" w:hanging="360"/>
      </w:pPr>
    </w:lvl>
    <w:lvl w:ilvl="2" w:tplc="0409001B" w:tentative="1">
      <w:start w:val="1"/>
      <w:numFmt w:val="lowerRoman"/>
      <w:lvlText w:val="%3."/>
      <w:lvlJc w:val="right"/>
      <w:pPr>
        <w:tabs>
          <w:tab w:val="num" w:pos="2150"/>
        </w:tabs>
        <w:ind w:left="2150" w:hanging="180"/>
      </w:pPr>
    </w:lvl>
    <w:lvl w:ilvl="3" w:tplc="0409000F" w:tentative="1">
      <w:start w:val="1"/>
      <w:numFmt w:val="decimal"/>
      <w:lvlText w:val="%4."/>
      <w:lvlJc w:val="left"/>
      <w:pPr>
        <w:tabs>
          <w:tab w:val="num" w:pos="2870"/>
        </w:tabs>
        <w:ind w:left="2870" w:hanging="360"/>
      </w:pPr>
    </w:lvl>
    <w:lvl w:ilvl="4" w:tplc="04090019" w:tentative="1">
      <w:start w:val="1"/>
      <w:numFmt w:val="lowerLetter"/>
      <w:lvlText w:val="%5."/>
      <w:lvlJc w:val="left"/>
      <w:pPr>
        <w:tabs>
          <w:tab w:val="num" w:pos="3590"/>
        </w:tabs>
        <w:ind w:left="3590" w:hanging="360"/>
      </w:pPr>
    </w:lvl>
    <w:lvl w:ilvl="5" w:tplc="0409001B" w:tentative="1">
      <w:start w:val="1"/>
      <w:numFmt w:val="lowerRoman"/>
      <w:lvlText w:val="%6."/>
      <w:lvlJc w:val="right"/>
      <w:pPr>
        <w:tabs>
          <w:tab w:val="num" w:pos="4310"/>
        </w:tabs>
        <w:ind w:left="4310" w:hanging="180"/>
      </w:pPr>
    </w:lvl>
    <w:lvl w:ilvl="6" w:tplc="0409000F" w:tentative="1">
      <w:start w:val="1"/>
      <w:numFmt w:val="decimal"/>
      <w:lvlText w:val="%7."/>
      <w:lvlJc w:val="left"/>
      <w:pPr>
        <w:tabs>
          <w:tab w:val="num" w:pos="5030"/>
        </w:tabs>
        <w:ind w:left="5030" w:hanging="360"/>
      </w:pPr>
    </w:lvl>
    <w:lvl w:ilvl="7" w:tplc="04090019" w:tentative="1">
      <w:start w:val="1"/>
      <w:numFmt w:val="lowerLetter"/>
      <w:lvlText w:val="%8."/>
      <w:lvlJc w:val="left"/>
      <w:pPr>
        <w:tabs>
          <w:tab w:val="num" w:pos="5750"/>
        </w:tabs>
        <w:ind w:left="5750" w:hanging="360"/>
      </w:pPr>
    </w:lvl>
    <w:lvl w:ilvl="8" w:tplc="0409001B" w:tentative="1">
      <w:start w:val="1"/>
      <w:numFmt w:val="lowerRoman"/>
      <w:lvlText w:val="%9."/>
      <w:lvlJc w:val="right"/>
      <w:pPr>
        <w:tabs>
          <w:tab w:val="num" w:pos="6470"/>
        </w:tabs>
        <w:ind w:left="6470" w:hanging="180"/>
      </w:pPr>
    </w:lvl>
  </w:abstractNum>
  <w:abstractNum w:abstractNumId="77">
    <w:nsid w:val="5AD01993"/>
    <w:multiLevelType w:val="hybridMultilevel"/>
    <w:tmpl w:val="420AE8E2"/>
    <w:lvl w:ilvl="0" w:tplc="E77E8EC6">
      <w:start w:val="1"/>
      <w:numFmt w:val="bullet"/>
      <w:pStyle w:val="SRCbody-bullets"/>
      <w:lvlText w:val=""/>
      <w:lvlJc w:val="left"/>
      <w:pPr>
        <w:ind w:left="1429" w:hanging="360"/>
      </w:pPr>
      <w:rPr>
        <w:rFonts w:ascii="Symbol" w:hAnsi="Symbol" w:cs="Symbol" w:hint="default"/>
      </w:rPr>
    </w:lvl>
    <w:lvl w:ilvl="1" w:tplc="0C090003">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cs="Wingdings" w:hint="default"/>
      </w:rPr>
    </w:lvl>
    <w:lvl w:ilvl="3" w:tplc="0C090001" w:tentative="1">
      <w:start w:val="1"/>
      <w:numFmt w:val="bullet"/>
      <w:lvlText w:val=""/>
      <w:lvlJc w:val="left"/>
      <w:pPr>
        <w:ind w:left="3589" w:hanging="360"/>
      </w:pPr>
      <w:rPr>
        <w:rFonts w:ascii="Symbol" w:hAnsi="Symbol" w:cs="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cs="Wingdings" w:hint="default"/>
      </w:rPr>
    </w:lvl>
    <w:lvl w:ilvl="6" w:tplc="0C090001" w:tentative="1">
      <w:start w:val="1"/>
      <w:numFmt w:val="bullet"/>
      <w:lvlText w:val=""/>
      <w:lvlJc w:val="left"/>
      <w:pPr>
        <w:ind w:left="5749" w:hanging="360"/>
      </w:pPr>
      <w:rPr>
        <w:rFonts w:ascii="Symbol" w:hAnsi="Symbol" w:cs="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cs="Wingdings" w:hint="default"/>
      </w:rPr>
    </w:lvl>
  </w:abstractNum>
  <w:abstractNum w:abstractNumId="78">
    <w:nsid w:val="5C322972"/>
    <w:multiLevelType w:val="hybridMultilevel"/>
    <w:tmpl w:val="56241558"/>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79">
    <w:nsid w:val="5D694D19"/>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nsid w:val="5F3E0F14"/>
    <w:multiLevelType w:val="hybridMultilevel"/>
    <w:tmpl w:val="457AC060"/>
    <w:lvl w:ilvl="0" w:tplc="0C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81">
    <w:nsid w:val="5F650393"/>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2">
    <w:nsid w:val="60A143AD"/>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3">
    <w:nsid w:val="619E22EE"/>
    <w:multiLevelType w:val="hybridMultilevel"/>
    <w:tmpl w:val="95D481A4"/>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84">
    <w:nsid w:val="63CB3C8A"/>
    <w:multiLevelType w:val="hybridMultilevel"/>
    <w:tmpl w:val="8AB841E8"/>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85">
    <w:nsid w:val="63FD3537"/>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6">
    <w:nsid w:val="65CA4EA5"/>
    <w:multiLevelType w:val="hybridMultilevel"/>
    <w:tmpl w:val="D0E20D5A"/>
    <w:lvl w:ilvl="0" w:tplc="8E8AC14A">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7">
    <w:nsid w:val="66592F61"/>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8">
    <w:nsid w:val="6668658B"/>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9">
    <w:nsid w:val="674C1AF7"/>
    <w:multiLevelType w:val="hybridMultilevel"/>
    <w:tmpl w:val="32E6F158"/>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90">
    <w:nsid w:val="679D3EAD"/>
    <w:multiLevelType w:val="hybridMultilevel"/>
    <w:tmpl w:val="51DCC55C"/>
    <w:lvl w:ilvl="0" w:tplc="89C85A40">
      <w:start w:val="1"/>
      <w:numFmt w:val="decimal"/>
      <w:lvlText w:val="%1."/>
      <w:lvlJc w:val="left"/>
      <w:pPr>
        <w:tabs>
          <w:tab w:val="num" w:pos="1440"/>
        </w:tabs>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nsid w:val="6C9C7438"/>
    <w:multiLevelType w:val="hybridMultilevel"/>
    <w:tmpl w:val="BDC83392"/>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92">
    <w:nsid w:val="6CD744B1"/>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3">
    <w:nsid w:val="6EC13066"/>
    <w:multiLevelType w:val="hybridMultilevel"/>
    <w:tmpl w:val="07FA818C"/>
    <w:lvl w:ilvl="0" w:tplc="4CFE1564">
      <w:start w:val="1"/>
      <w:numFmt w:val="decimal"/>
      <w:pStyle w:val="SRCFigure1"/>
      <w:lvlText w:val="Figure %1:"/>
      <w:lvlJc w:val="left"/>
      <w:pPr>
        <w:ind w:left="1211" w:hanging="360"/>
      </w:pPr>
      <w:rPr>
        <w:rFonts w:ascii="Arial" w:hAnsi="Arial" w:cs="Arial" w:hint="default"/>
        <w:sz w:val="20"/>
        <w:szCs w:val="20"/>
      </w:rPr>
    </w:lvl>
    <w:lvl w:ilvl="1" w:tplc="0C090019">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94">
    <w:nsid w:val="6EE173A5"/>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5">
    <w:nsid w:val="6F6B1F1F"/>
    <w:multiLevelType w:val="hybridMultilevel"/>
    <w:tmpl w:val="2FD2D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nsid w:val="70245488"/>
    <w:multiLevelType w:val="hybridMultilevel"/>
    <w:tmpl w:val="5AEA48C0"/>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97">
    <w:nsid w:val="70E125AB"/>
    <w:multiLevelType w:val="hybridMultilevel"/>
    <w:tmpl w:val="83585218"/>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8">
    <w:nsid w:val="71615545"/>
    <w:multiLevelType w:val="hybridMultilevel"/>
    <w:tmpl w:val="0FFA4D4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99">
    <w:nsid w:val="7186789A"/>
    <w:multiLevelType w:val="hybridMultilevel"/>
    <w:tmpl w:val="0C6246A4"/>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00">
    <w:nsid w:val="71922FB1"/>
    <w:multiLevelType w:val="singleLevel"/>
    <w:tmpl w:val="32DCA01C"/>
    <w:lvl w:ilvl="0">
      <w:start w:val="1"/>
      <w:numFmt w:val="lowerLetter"/>
      <w:pStyle w:val="List2"/>
      <w:lvlText w:val="%1."/>
      <w:lvlJc w:val="left"/>
      <w:pPr>
        <w:tabs>
          <w:tab w:val="num" w:pos="360"/>
        </w:tabs>
        <w:ind w:left="360" w:hanging="360"/>
      </w:pPr>
    </w:lvl>
  </w:abstractNum>
  <w:abstractNum w:abstractNumId="101">
    <w:nsid w:val="71F75EBC"/>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2">
    <w:nsid w:val="73A96D1F"/>
    <w:multiLevelType w:val="hybridMultilevel"/>
    <w:tmpl w:val="32786EE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nsid w:val="758715BE"/>
    <w:multiLevelType w:val="hybridMultilevel"/>
    <w:tmpl w:val="2F48436C"/>
    <w:lvl w:ilvl="0" w:tplc="DDEA0FC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990"/>
        </w:tabs>
        <w:ind w:left="990" w:hanging="360"/>
      </w:pPr>
    </w:lvl>
    <w:lvl w:ilvl="2" w:tplc="0409001B" w:tentative="1">
      <w:start w:val="1"/>
      <w:numFmt w:val="lowerRoman"/>
      <w:lvlText w:val="%3."/>
      <w:lvlJc w:val="right"/>
      <w:pPr>
        <w:tabs>
          <w:tab w:val="num" w:pos="1710"/>
        </w:tabs>
        <w:ind w:left="1710" w:hanging="180"/>
      </w:pPr>
    </w:lvl>
    <w:lvl w:ilvl="3" w:tplc="0409000F" w:tentative="1">
      <w:start w:val="1"/>
      <w:numFmt w:val="decimal"/>
      <w:lvlText w:val="%4."/>
      <w:lvlJc w:val="left"/>
      <w:pPr>
        <w:tabs>
          <w:tab w:val="num" w:pos="2430"/>
        </w:tabs>
        <w:ind w:left="2430" w:hanging="360"/>
      </w:pPr>
    </w:lvl>
    <w:lvl w:ilvl="4" w:tplc="04090019" w:tentative="1">
      <w:start w:val="1"/>
      <w:numFmt w:val="lowerLetter"/>
      <w:lvlText w:val="%5."/>
      <w:lvlJc w:val="left"/>
      <w:pPr>
        <w:tabs>
          <w:tab w:val="num" w:pos="3150"/>
        </w:tabs>
        <w:ind w:left="3150" w:hanging="360"/>
      </w:pPr>
    </w:lvl>
    <w:lvl w:ilvl="5" w:tplc="0409001B" w:tentative="1">
      <w:start w:val="1"/>
      <w:numFmt w:val="lowerRoman"/>
      <w:lvlText w:val="%6."/>
      <w:lvlJc w:val="right"/>
      <w:pPr>
        <w:tabs>
          <w:tab w:val="num" w:pos="3870"/>
        </w:tabs>
        <w:ind w:left="3870" w:hanging="180"/>
      </w:pPr>
    </w:lvl>
    <w:lvl w:ilvl="6" w:tplc="0409000F" w:tentative="1">
      <w:start w:val="1"/>
      <w:numFmt w:val="decimal"/>
      <w:lvlText w:val="%7."/>
      <w:lvlJc w:val="left"/>
      <w:pPr>
        <w:tabs>
          <w:tab w:val="num" w:pos="4590"/>
        </w:tabs>
        <w:ind w:left="4590" w:hanging="360"/>
      </w:pPr>
    </w:lvl>
    <w:lvl w:ilvl="7" w:tplc="04090019" w:tentative="1">
      <w:start w:val="1"/>
      <w:numFmt w:val="lowerLetter"/>
      <w:lvlText w:val="%8."/>
      <w:lvlJc w:val="left"/>
      <w:pPr>
        <w:tabs>
          <w:tab w:val="num" w:pos="5310"/>
        </w:tabs>
        <w:ind w:left="5310" w:hanging="360"/>
      </w:pPr>
    </w:lvl>
    <w:lvl w:ilvl="8" w:tplc="0409001B" w:tentative="1">
      <w:start w:val="1"/>
      <w:numFmt w:val="lowerRoman"/>
      <w:lvlText w:val="%9."/>
      <w:lvlJc w:val="right"/>
      <w:pPr>
        <w:tabs>
          <w:tab w:val="num" w:pos="6030"/>
        </w:tabs>
        <w:ind w:left="6030" w:hanging="180"/>
      </w:pPr>
    </w:lvl>
  </w:abstractNum>
  <w:abstractNum w:abstractNumId="104">
    <w:nsid w:val="75E22803"/>
    <w:multiLevelType w:val="multilevel"/>
    <w:tmpl w:val="BB203244"/>
    <w:lvl w:ilvl="0">
      <w:start w:val="1"/>
      <w:numFmt w:val="decimal"/>
      <w:pStyle w:val="Codes"/>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5">
    <w:nsid w:val="78C918E3"/>
    <w:multiLevelType w:val="hybridMultilevel"/>
    <w:tmpl w:val="8C588A42"/>
    <w:lvl w:ilvl="0" w:tplc="877AE244">
      <w:start w:val="1"/>
      <w:numFmt w:val="decimal"/>
      <w:lvlText w:val="%1."/>
      <w:lvlJc w:val="left"/>
      <w:pPr>
        <w:tabs>
          <w:tab w:val="num" w:pos="1440"/>
        </w:tabs>
        <w:ind w:left="1440" w:hanging="720"/>
      </w:pPr>
      <w:rPr>
        <w:rFonts w:hint="default"/>
      </w:rPr>
    </w:lvl>
    <w:lvl w:ilvl="1" w:tplc="D072252C">
      <w:start w:val="98"/>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6">
    <w:nsid w:val="7AEB59FB"/>
    <w:multiLevelType w:val="hybridMultilevel"/>
    <w:tmpl w:val="90C08B90"/>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07">
    <w:nsid w:val="7C2025D7"/>
    <w:multiLevelType w:val="hybridMultilevel"/>
    <w:tmpl w:val="DD4AE606"/>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8">
    <w:nsid w:val="7DE92882"/>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9">
    <w:nsid w:val="7E1E1E5E"/>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0">
    <w:nsid w:val="7FF365BF"/>
    <w:multiLevelType w:val="hybridMultilevel"/>
    <w:tmpl w:val="6748CD0E"/>
    <w:lvl w:ilvl="0" w:tplc="877AE244">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5"/>
  </w:num>
  <w:num w:numId="2">
    <w:abstractNumId w:val="93"/>
  </w:num>
  <w:num w:numId="3">
    <w:abstractNumId w:val="104"/>
  </w:num>
  <w:num w:numId="4">
    <w:abstractNumId w:val="100"/>
  </w:num>
  <w:num w:numId="5">
    <w:abstractNumId w:val="16"/>
  </w:num>
  <w:num w:numId="6">
    <w:abstractNumId w:val="52"/>
  </w:num>
  <w:num w:numId="7">
    <w:abstractNumId w:val="75"/>
  </w:num>
  <w:num w:numId="8">
    <w:abstractNumId w:val="46"/>
  </w:num>
  <w:num w:numId="9">
    <w:abstractNumId w:val="91"/>
  </w:num>
  <w:num w:numId="10">
    <w:abstractNumId w:val="106"/>
  </w:num>
  <w:num w:numId="11">
    <w:abstractNumId w:val="41"/>
  </w:num>
  <w:num w:numId="12">
    <w:abstractNumId w:val="83"/>
  </w:num>
  <w:num w:numId="13">
    <w:abstractNumId w:val="25"/>
  </w:num>
  <w:num w:numId="14">
    <w:abstractNumId w:val="50"/>
  </w:num>
  <w:num w:numId="15">
    <w:abstractNumId w:val="9"/>
  </w:num>
  <w:num w:numId="16">
    <w:abstractNumId w:val="70"/>
  </w:num>
  <w:num w:numId="17">
    <w:abstractNumId w:val="73"/>
  </w:num>
  <w:num w:numId="18">
    <w:abstractNumId w:val="84"/>
  </w:num>
  <w:num w:numId="19">
    <w:abstractNumId w:val="48"/>
  </w:num>
  <w:num w:numId="20">
    <w:abstractNumId w:val="39"/>
  </w:num>
  <w:num w:numId="21">
    <w:abstractNumId w:val="89"/>
  </w:num>
  <w:num w:numId="22">
    <w:abstractNumId w:val="78"/>
  </w:num>
  <w:num w:numId="23">
    <w:abstractNumId w:val="96"/>
  </w:num>
  <w:num w:numId="24">
    <w:abstractNumId w:val="11"/>
  </w:num>
  <w:num w:numId="25">
    <w:abstractNumId w:val="32"/>
  </w:num>
  <w:num w:numId="26">
    <w:abstractNumId w:val="67"/>
  </w:num>
  <w:num w:numId="27">
    <w:abstractNumId w:val="80"/>
  </w:num>
  <w:num w:numId="28">
    <w:abstractNumId w:val="51"/>
  </w:num>
  <w:num w:numId="29">
    <w:abstractNumId w:val="55"/>
  </w:num>
  <w:num w:numId="30">
    <w:abstractNumId w:val="0"/>
  </w:num>
  <w:num w:numId="31">
    <w:abstractNumId w:val="7"/>
  </w:num>
  <w:num w:numId="32">
    <w:abstractNumId w:val="42"/>
  </w:num>
  <w:num w:numId="33">
    <w:abstractNumId w:val="15"/>
  </w:num>
  <w:num w:numId="34">
    <w:abstractNumId w:val="99"/>
  </w:num>
  <w:num w:numId="35">
    <w:abstractNumId w:val="68"/>
  </w:num>
  <w:num w:numId="36">
    <w:abstractNumId w:val="77"/>
  </w:num>
  <w:num w:numId="37">
    <w:abstractNumId w:val="98"/>
  </w:num>
  <w:num w:numId="38">
    <w:abstractNumId w:val="65"/>
  </w:num>
  <w:num w:numId="39">
    <w:abstractNumId w:val="28"/>
  </w:num>
  <w:num w:numId="40">
    <w:abstractNumId w:val="26"/>
  </w:num>
  <w:num w:numId="41">
    <w:abstractNumId w:val="27"/>
  </w:num>
  <w:num w:numId="42">
    <w:abstractNumId w:val="85"/>
  </w:num>
  <w:num w:numId="43">
    <w:abstractNumId w:val="81"/>
  </w:num>
  <w:num w:numId="44">
    <w:abstractNumId w:val="82"/>
  </w:num>
  <w:num w:numId="45">
    <w:abstractNumId w:val="105"/>
  </w:num>
  <w:num w:numId="46">
    <w:abstractNumId w:val="88"/>
  </w:num>
  <w:num w:numId="47">
    <w:abstractNumId w:val="31"/>
  </w:num>
  <w:num w:numId="48">
    <w:abstractNumId w:val="92"/>
  </w:num>
  <w:num w:numId="49">
    <w:abstractNumId w:val="3"/>
  </w:num>
  <w:num w:numId="50">
    <w:abstractNumId w:val="21"/>
  </w:num>
  <w:num w:numId="51">
    <w:abstractNumId w:val="66"/>
  </w:num>
  <w:num w:numId="52">
    <w:abstractNumId w:val="44"/>
  </w:num>
  <w:num w:numId="53">
    <w:abstractNumId w:val="109"/>
  </w:num>
  <w:num w:numId="54">
    <w:abstractNumId w:val="4"/>
  </w:num>
  <w:num w:numId="55">
    <w:abstractNumId w:val="20"/>
  </w:num>
  <w:num w:numId="56">
    <w:abstractNumId w:val="60"/>
  </w:num>
  <w:num w:numId="57">
    <w:abstractNumId w:val="14"/>
  </w:num>
  <w:num w:numId="58">
    <w:abstractNumId w:val="72"/>
  </w:num>
  <w:num w:numId="59">
    <w:abstractNumId w:val="29"/>
  </w:num>
  <w:num w:numId="60">
    <w:abstractNumId w:val="94"/>
  </w:num>
  <w:num w:numId="61">
    <w:abstractNumId w:val="56"/>
  </w:num>
  <w:num w:numId="62">
    <w:abstractNumId w:val="22"/>
  </w:num>
  <w:num w:numId="63">
    <w:abstractNumId w:val="62"/>
  </w:num>
  <w:num w:numId="64">
    <w:abstractNumId w:val="87"/>
  </w:num>
  <w:num w:numId="65">
    <w:abstractNumId w:val="110"/>
  </w:num>
  <w:num w:numId="66">
    <w:abstractNumId w:val="30"/>
  </w:num>
  <w:num w:numId="67">
    <w:abstractNumId w:val="5"/>
  </w:num>
  <w:num w:numId="68">
    <w:abstractNumId w:val="40"/>
  </w:num>
  <w:num w:numId="69">
    <w:abstractNumId w:val="12"/>
  </w:num>
  <w:num w:numId="70">
    <w:abstractNumId w:val="24"/>
  </w:num>
  <w:num w:numId="71">
    <w:abstractNumId w:val="47"/>
  </w:num>
  <w:num w:numId="72">
    <w:abstractNumId w:val="33"/>
  </w:num>
  <w:num w:numId="73">
    <w:abstractNumId w:val="63"/>
  </w:num>
  <w:num w:numId="74">
    <w:abstractNumId w:val="8"/>
  </w:num>
  <w:num w:numId="75">
    <w:abstractNumId w:val="64"/>
  </w:num>
  <w:num w:numId="76">
    <w:abstractNumId w:val="37"/>
  </w:num>
  <w:num w:numId="77">
    <w:abstractNumId w:val="49"/>
  </w:num>
  <w:num w:numId="78">
    <w:abstractNumId w:val="23"/>
  </w:num>
  <w:num w:numId="79">
    <w:abstractNumId w:val="76"/>
  </w:num>
  <w:num w:numId="80">
    <w:abstractNumId w:val="79"/>
  </w:num>
  <w:num w:numId="81">
    <w:abstractNumId w:val="108"/>
  </w:num>
  <w:num w:numId="82">
    <w:abstractNumId w:val="45"/>
  </w:num>
  <w:num w:numId="83">
    <w:abstractNumId w:val="103"/>
  </w:num>
  <w:num w:numId="84">
    <w:abstractNumId w:val="101"/>
  </w:num>
  <w:num w:numId="85">
    <w:abstractNumId w:val="86"/>
  </w:num>
  <w:num w:numId="86">
    <w:abstractNumId w:val="18"/>
  </w:num>
  <w:num w:numId="87">
    <w:abstractNumId w:val="1"/>
  </w:num>
  <w:num w:numId="88">
    <w:abstractNumId w:val="59"/>
  </w:num>
  <w:num w:numId="89">
    <w:abstractNumId w:val="2"/>
  </w:num>
  <w:num w:numId="90">
    <w:abstractNumId w:val="102"/>
  </w:num>
  <w:num w:numId="91">
    <w:abstractNumId w:val="10"/>
  </w:num>
  <w:num w:numId="92">
    <w:abstractNumId w:val="43"/>
  </w:num>
  <w:num w:numId="93">
    <w:abstractNumId w:val="71"/>
  </w:num>
  <w:num w:numId="94">
    <w:abstractNumId w:val="53"/>
  </w:num>
  <w:num w:numId="95">
    <w:abstractNumId w:val="38"/>
  </w:num>
  <w:num w:numId="96">
    <w:abstractNumId w:val="6"/>
  </w:num>
  <w:num w:numId="97">
    <w:abstractNumId w:val="54"/>
  </w:num>
  <w:num w:numId="98">
    <w:abstractNumId w:val="95"/>
  </w:num>
  <w:num w:numId="99">
    <w:abstractNumId w:val="107"/>
  </w:num>
  <w:num w:numId="100">
    <w:abstractNumId w:val="74"/>
  </w:num>
  <w:num w:numId="101">
    <w:abstractNumId w:val="36"/>
  </w:num>
  <w:num w:numId="102">
    <w:abstractNumId w:val="19"/>
  </w:num>
  <w:num w:numId="103">
    <w:abstractNumId w:val="58"/>
  </w:num>
  <w:num w:numId="104">
    <w:abstractNumId w:val="34"/>
  </w:num>
  <w:num w:numId="105">
    <w:abstractNumId w:val="90"/>
  </w:num>
  <w:num w:numId="106">
    <w:abstractNumId w:val="97"/>
  </w:num>
  <w:num w:numId="107">
    <w:abstractNumId w:val="57"/>
  </w:num>
  <w:num w:numId="108">
    <w:abstractNumId w:val="69"/>
  </w:num>
  <w:num w:numId="109">
    <w:abstractNumId w:val="17"/>
  </w:num>
  <w:num w:numId="110">
    <w:abstractNumId w:val="13"/>
  </w:num>
  <w:num w:numId="111">
    <w:abstractNumId w:val="6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9021"/>
  <w:defaultTabStop w:val="720"/>
  <w:drawingGridHorizontalSpacing w:val="100"/>
  <w:displayHorizontalDrawingGridEvery w:val="2"/>
  <w:characterSpacingControl w:val="doNotCompress"/>
  <w:doNotValidateAgainstSchema/>
  <w:doNotDemarcateInvalidXml/>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48FA"/>
    <w:rsid w:val="00000090"/>
    <w:rsid w:val="00000127"/>
    <w:rsid w:val="00001CFF"/>
    <w:rsid w:val="000034C7"/>
    <w:rsid w:val="0000645A"/>
    <w:rsid w:val="000075BB"/>
    <w:rsid w:val="00007824"/>
    <w:rsid w:val="00010B0A"/>
    <w:rsid w:val="00010DEF"/>
    <w:rsid w:val="00011B4B"/>
    <w:rsid w:val="00016089"/>
    <w:rsid w:val="00017AF9"/>
    <w:rsid w:val="00026FF0"/>
    <w:rsid w:val="00027ED9"/>
    <w:rsid w:val="00030A6F"/>
    <w:rsid w:val="0003530F"/>
    <w:rsid w:val="000353F8"/>
    <w:rsid w:val="000362D4"/>
    <w:rsid w:val="000363BB"/>
    <w:rsid w:val="000377D8"/>
    <w:rsid w:val="000406E3"/>
    <w:rsid w:val="00040F3D"/>
    <w:rsid w:val="00042C62"/>
    <w:rsid w:val="00042D90"/>
    <w:rsid w:val="00043C0E"/>
    <w:rsid w:val="00043C70"/>
    <w:rsid w:val="000441B0"/>
    <w:rsid w:val="00046705"/>
    <w:rsid w:val="0004752B"/>
    <w:rsid w:val="00047DBD"/>
    <w:rsid w:val="000510E9"/>
    <w:rsid w:val="00051318"/>
    <w:rsid w:val="000520FB"/>
    <w:rsid w:val="00053D55"/>
    <w:rsid w:val="00053F24"/>
    <w:rsid w:val="000544AB"/>
    <w:rsid w:val="000544D0"/>
    <w:rsid w:val="00056FA6"/>
    <w:rsid w:val="00061F17"/>
    <w:rsid w:val="000657C1"/>
    <w:rsid w:val="00067C92"/>
    <w:rsid w:val="00073648"/>
    <w:rsid w:val="00077AC2"/>
    <w:rsid w:val="00080C0D"/>
    <w:rsid w:val="00081222"/>
    <w:rsid w:val="00082558"/>
    <w:rsid w:val="000839CE"/>
    <w:rsid w:val="00086663"/>
    <w:rsid w:val="00086834"/>
    <w:rsid w:val="00086D39"/>
    <w:rsid w:val="00086EE0"/>
    <w:rsid w:val="00090436"/>
    <w:rsid w:val="000917FA"/>
    <w:rsid w:val="00095B89"/>
    <w:rsid w:val="00096EF8"/>
    <w:rsid w:val="00097029"/>
    <w:rsid w:val="000A0D80"/>
    <w:rsid w:val="000A1D7B"/>
    <w:rsid w:val="000A6698"/>
    <w:rsid w:val="000B0D88"/>
    <w:rsid w:val="000B19EB"/>
    <w:rsid w:val="000B219D"/>
    <w:rsid w:val="000B270A"/>
    <w:rsid w:val="000B3178"/>
    <w:rsid w:val="000B3687"/>
    <w:rsid w:val="000B3954"/>
    <w:rsid w:val="000B3DF5"/>
    <w:rsid w:val="000B4967"/>
    <w:rsid w:val="000B58C7"/>
    <w:rsid w:val="000C2D94"/>
    <w:rsid w:val="000C42DC"/>
    <w:rsid w:val="000C6A28"/>
    <w:rsid w:val="000D17E1"/>
    <w:rsid w:val="000D22F4"/>
    <w:rsid w:val="000D39F2"/>
    <w:rsid w:val="000D451E"/>
    <w:rsid w:val="000D63FF"/>
    <w:rsid w:val="000D64A9"/>
    <w:rsid w:val="000E1DE2"/>
    <w:rsid w:val="000E27BB"/>
    <w:rsid w:val="000E27FF"/>
    <w:rsid w:val="000E4C1A"/>
    <w:rsid w:val="000E6299"/>
    <w:rsid w:val="000E659E"/>
    <w:rsid w:val="000E6CD8"/>
    <w:rsid w:val="000E7AC8"/>
    <w:rsid w:val="000F0C66"/>
    <w:rsid w:val="000F616F"/>
    <w:rsid w:val="000F6ACB"/>
    <w:rsid w:val="000F6F73"/>
    <w:rsid w:val="0010021A"/>
    <w:rsid w:val="00103953"/>
    <w:rsid w:val="0010423A"/>
    <w:rsid w:val="00104AA1"/>
    <w:rsid w:val="0010585A"/>
    <w:rsid w:val="00106809"/>
    <w:rsid w:val="00110159"/>
    <w:rsid w:val="00110AA8"/>
    <w:rsid w:val="001117AA"/>
    <w:rsid w:val="001138F3"/>
    <w:rsid w:val="0011459E"/>
    <w:rsid w:val="001146EF"/>
    <w:rsid w:val="00114FC8"/>
    <w:rsid w:val="0011722B"/>
    <w:rsid w:val="00117630"/>
    <w:rsid w:val="001176E9"/>
    <w:rsid w:val="001177EA"/>
    <w:rsid w:val="00117F7A"/>
    <w:rsid w:val="001224F5"/>
    <w:rsid w:val="00122805"/>
    <w:rsid w:val="00123D81"/>
    <w:rsid w:val="0012407C"/>
    <w:rsid w:val="00127816"/>
    <w:rsid w:val="00131337"/>
    <w:rsid w:val="00136CF2"/>
    <w:rsid w:val="001424E5"/>
    <w:rsid w:val="00142D42"/>
    <w:rsid w:val="00143EFE"/>
    <w:rsid w:val="00144ADE"/>
    <w:rsid w:val="00145D31"/>
    <w:rsid w:val="0014605D"/>
    <w:rsid w:val="00150D89"/>
    <w:rsid w:val="00151403"/>
    <w:rsid w:val="00153B4D"/>
    <w:rsid w:val="00154CA1"/>
    <w:rsid w:val="001609DB"/>
    <w:rsid w:val="00161C54"/>
    <w:rsid w:val="00163954"/>
    <w:rsid w:val="00164EB9"/>
    <w:rsid w:val="00165352"/>
    <w:rsid w:val="001678A3"/>
    <w:rsid w:val="001704C7"/>
    <w:rsid w:val="00172557"/>
    <w:rsid w:val="0017441D"/>
    <w:rsid w:val="00180C9F"/>
    <w:rsid w:val="00180E0E"/>
    <w:rsid w:val="001816A9"/>
    <w:rsid w:val="00181C0B"/>
    <w:rsid w:val="0018315E"/>
    <w:rsid w:val="001835E3"/>
    <w:rsid w:val="00183859"/>
    <w:rsid w:val="00184713"/>
    <w:rsid w:val="00185986"/>
    <w:rsid w:val="00186444"/>
    <w:rsid w:val="00186B40"/>
    <w:rsid w:val="00187116"/>
    <w:rsid w:val="00187B27"/>
    <w:rsid w:val="0019178F"/>
    <w:rsid w:val="00192CD4"/>
    <w:rsid w:val="00194ECF"/>
    <w:rsid w:val="00196317"/>
    <w:rsid w:val="001A132F"/>
    <w:rsid w:val="001A3BE9"/>
    <w:rsid w:val="001A417F"/>
    <w:rsid w:val="001A4391"/>
    <w:rsid w:val="001A620D"/>
    <w:rsid w:val="001A6AAD"/>
    <w:rsid w:val="001A767C"/>
    <w:rsid w:val="001B4500"/>
    <w:rsid w:val="001C0149"/>
    <w:rsid w:val="001C03A0"/>
    <w:rsid w:val="001C16DE"/>
    <w:rsid w:val="001C4750"/>
    <w:rsid w:val="001C6095"/>
    <w:rsid w:val="001C6159"/>
    <w:rsid w:val="001C6709"/>
    <w:rsid w:val="001C7E2F"/>
    <w:rsid w:val="001D0F16"/>
    <w:rsid w:val="001D2332"/>
    <w:rsid w:val="001D464A"/>
    <w:rsid w:val="001D5E44"/>
    <w:rsid w:val="001D6B58"/>
    <w:rsid w:val="001D7273"/>
    <w:rsid w:val="001E02DA"/>
    <w:rsid w:val="001E19F1"/>
    <w:rsid w:val="001E1D7E"/>
    <w:rsid w:val="001E30B1"/>
    <w:rsid w:val="001E43B1"/>
    <w:rsid w:val="001E4974"/>
    <w:rsid w:val="001E4F14"/>
    <w:rsid w:val="001E52E2"/>
    <w:rsid w:val="001E7EEC"/>
    <w:rsid w:val="001F0A04"/>
    <w:rsid w:val="001F14B0"/>
    <w:rsid w:val="001F15E8"/>
    <w:rsid w:val="001F4468"/>
    <w:rsid w:val="001F4D41"/>
    <w:rsid w:val="00200052"/>
    <w:rsid w:val="00201027"/>
    <w:rsid w:val="00203A52"/>
    <w:rsid w:val="00205266"/>
    <w:rsid w:val="002065BA"/>
    <w:rsid w:val="0021208A"/>
    <w:rsid w:val="002131DC"/>
    <w:rsid w:val="00213F74"/>
    <w:rsid w:val="00215141"/>
    <w:rsid w:val="002155B8"/>
    <w:rsid w:val="00216AE7"/>
    <w:rsid w:val="00217710"/>
    <w:rsid w:val="0022110A"/>
    <w:rsid w:val="00223C82"/>
    <w:rsid w:val="002242F3"/>
    <w:rsid w:val="002244E4"/>
    <w:rsid w:val="00225B57"/>
    <w:rsid w:val="00226AC8"/>
    <w:rsid w:val="00230217"/>
    <w:rsid w:val="00231456"/>
    <w:rsid w:val="00232E53"/>
    <w:rsid w:val="00235283"/>
    <w:rsid w:val="00237117"/>
    <w:rsid w:val="0024114A"/>
    <w:rsid w:val="0024396F"/>
    <w:rsid w:val="00246E92"/>
    <w:rsid w:val="00247588"/>
    <w:rsid w:val="00253A1B"/>
    <w:rsid w:val="00253C68"/>
    <w:rsid w:val="00260990"/>
    <w:rsid w:val="002610E8"/>
    <w:rsid w:val="002624FC"/>
    <w:rsid w:val="00262655"/>
    <w:rsid w:val="00263AA3"/>
    <w:rsid w:val="00263CA7"/>
    <w:rsid w:val="002647C3"/>
    <w:rsid w:val="00264B5B"/>
    <w:rsid w:val="00264E3F"/>
    <w:rsid w:val="00275AE6"/>
    <w:rsid w:val="002760C5"/>
    <w:rsid w:val="00276797"/>
    <w:rsid w:val="00276D49"/>
    <w:rsid w:val="002808A8"/>
    <w:rsid w:val="00280A48"/>
    <w:rsid w:val="00280FE5"/>
    <w:rsid w:val="00281DF5"/>
    <w:rsid w:val="00282692"/>
    <w:rsid w:val="00282DB6"/>
    <w:rsid w:val="0028308A"/>
    <w:rsid w:val="00285D74"/>
    <w:rsid w:val="002867EF"/>
    <w:rsid w:val="0028776E"/>
    <w:rsid w:val="00290734"/>
    <w:rsid w:val="00291DA8"/>
    <w:rsid w:val="002929C0"/>
    <w:rsid w:val="00292D70"/>
    <w:rsid w:val="00293095"/>
    <w:rsid w:val="0029460E"/>
    <w:rsid w:val="00297040"/>
    <w:rsid w:val="002A0934"/>
    <w:rsid w:val="002A146D"/>
    <w:rsid w:val="002A249D"/>
    <w:rsid w:val="002A3963"/>
    <w:rsid w:val="002A3D89"/>
    <w:rsid w:val="002A502C"/>
    <w:rsid w:val="002A6298"/>
    <w:rsid w:val="002A76AB"/>
    <w:rsid w:val="002B21F9"/>
    <w:rsid w:val="002B23EC"/>
    <w:rsid w:val="002B3150"/>
    <w:rsid w:val="002B4DBB"/>
    <w:rsid w:val="002B6BF8"/>
    <w:rsid w:val="002B7C94"/>
    <w:rsid w:val="002C01D5"/>
    <w:rsid w:val="002C0C7E"/>
    <w:rsid w:val="002C1DAF"/>
    <w:rsid w:val="002C2FF9"/>
    <w:rsid w:val="002C3E33"/>
    <w:rsid w:val="002C5145"/>
    <w:rsid w:val="002C734E"/>
    <w:rsid w:val="002C76E2"/>
    <w:rsid w:val="002D21AE"/>
    <w:rsid w:val="002D3C30"/>
    <w:rsid w:val="002D439C"/>
    <w:rsid w:val="002D4FED"/>
    <w:rsid w:val="002D55B3"/>
    <w:rsid w:val="002D6D84"/>
    <w:rsid w:val="002D77B9"/>
    <w:rsid w:val="002E0BDF"/>
    <w:rsid w:val="002E205F"/>
    <w:rsid w:val="002E5829"/>
    <w:rsid w:val="002E6667"/>
    <w:rsid w:val="002E6F8C"/>
    <w:rsid w:val="002F215D"/>
    <w:rsid w:val="002F3C99"/>
    <w:rsid w:val="002F4396"/>
    <w:rsid w:val="002F4612"/>
    <w:rsid w:val="002F6291"/>
    <w:rsid w:val="00300D50"/>
    <w:rsid w:val="00301A13"/>
    <w:rsid w:val="003034BA"/>
    <w:rsid w:val="00303AA8"/>
    <w:rsid w:val="00303C71"/>
    <w:rsid w:val="00304704"/>
    <w:rsid w:val="00304DB6"/>
    <w:rsid w:val="00304F03"/>
    <w:rsid w:val="00305B95"/>
    <w:rsid w:val="0030645C"/>
    <w:rsid w:val="003078C8"/>
    <w:rsid w:val="00312D54"/>
    <w:rsid w:val="00315A51"/>
    <w:rsid w:val="00315FAC"/>
    <w:rsid w:val="0031612A"/>
    <w:rsid w:val="00317FCC"/>
    <w:rsid w:val="0032011C"/>
    <w:rsid w:val="00320551"/>
    <w:rsid w:val="00320667"/>
    <w:rsid w:val="00321013"/>
    <w:rsid w:val="003220E1"/>
    <w:rsid w:val="0032570F"/>
    <w:rsid w:val="003300BF"/>
    <w:rsid w:val="00331D41"/>
    <w:rsid w:val="00331DA2"/>
    <w:rsid w:val="00332205"/>
    <w:rsid w:val="003326E1"/>
    <w:rsid w:val="0033297A"/>
    <w:rsid w:val="003336A3"/>
    <w:rsid w:val="003347EC"/>
    <w:rsid w:val="003372EB"/>
    <w:rsid w:val="0033764E"/>
    <w:rsid w:val="00337BAE"/>
    <w:rsid w:val="003418E6"/>
    <w:rsid w:val="00343350"/>
    <w:rsid w:val="00346836"/>
    <w:rsid w:val="00351505"/>
    <w:rsid w:val="003527D9"/>
    <w:rsid w:val="0035299F"/>
    <w:rsid w:val="00352DFC"/>
    <w:rsid w:val="00353F60"/>
    <w:rsid w:val="00357345"/>
    <w:rsid w:val="00360567"/>
    <w:rsid w:val="003607A5"/>
    <w:rsid w:val="00363BF8"/>
    <w:rsid w:val="00364A1C"/>
    <w:rsid w:val="0036666E"/>
    <w:rsid w:val="00366D6F"/>
    <w:rsid w:val="0037012C"/>
    <w:rsid w:val="00370AAA"/>
    <w:rsid w:val="00370F44"/>
    <w:rsid w:val="003718BD"/>
    <w:rsid w:val="003718FB"/>
    <w:rsid w:val="0037303B"/>
    <w:rsid w:val="003739E3"/>
    <w:rsid w:val="00375684"/>
    <w:rsid w:val="0037578D"/>
    <w:rsid w:val="00376920"/>
    <w:rsid w:val="003812BC"/>
    <w:rsid w:val="003825E9"/>
    <w:rsid w:val="00382B70"/>
    <w:rsid w:val="003831DF"/>
    <w:rsid w:val="00387074"/>
    <w:rsid w:val="00387321"/>
    <w:rsid w:val="00390CC8"/>
    <w:rsid w:val="00390EE6"/>
    <w:rsid w:val="003914BC"/>
    <w:rsid w:val="003929D9"/>
    <w:rsid w:val="00393582"/>
    <w:rsid w:val="00395914"/>
    <w:rsid w:val="00395C06"/>
    <w:rsid w:val="00397317"/>
    <w:rsid w:val="003A1437"/>
    <w:rsid w:val="003A1C0A"/>
    <w:rsid w:val="003A1D46"/>
    <w:rsid w:val="003A20EF"/>
    <w:rsid w:val="003A24C2"/>
    <w:rsid w:val="003A3193"/>
    <w:rsid w:val="003A500A"/>
    <w:rsid w:val="003A643A"/>
    <w:rsid w:val="003B4BB7"/>
    <w:rsid w:val="003B53BB"/>
    <w:rsid w:val="003B5470"/>
    <w:rsid w:val="003B55E0"/>
    <w:rsid w:val="003C333C"/>
    <w:rsid w:val="003C36CE"/>
    <w:rsid w:val="003C3B0D"/>
    <w:rsid w:val="003C5FBD"/>
    <w:rsid w:val="003C6AE0"/>
    <w:rsid w:val="003C7DEF"/>
    <w:rsid w:val="003D06DA"/>
    <w:rsid w:val="003D0FB0"/>
    <w:rsid w:val="003D2127"/>
    <w:rsid w:val="003D23F4"/>
    <w:rsid w:val="003D3585"/>
    <w:rsid w:val="003D3BA5"/>
    <w:rsid w:val="003D49C3"/>
    <w:rsid w:val="003D51C3"/>
    <w:rsid w:val="003D7042"/>
    <w:rsid w:val="003D7F9D"/>
    <w:rsid w:val="003E034A"/>
    <w:rsid w:val="003E0E79"/>
    <w:rsid w:val="003E1AA1"/>
    <w:rsid w:val="003E4E2A"/>
    <w:rsid w:val="003E54EF"/>
    <w:rsid w:val="003E640F"/>
    <w:rsid w:val="003E68E5"/>
    <w:rsid w:val="003E6CBB"/>
    <w:rsid w:val="003F0CEB"/>
    <w:rsid w:val="003F3838"/>
    <w:rsid w:val="003F49E1"/>
    <w:rsid w:val="003F4E02"/>
    <w:rsid w:val="003F4E21"/>
    <w:rsid w:val="003F4F94"/>
    <w:rsid w:val="00400DF8"/>
    <w:rsid w:val="00401D09"/>
    <w:rsid w:val="00404AA9"/>
    <w:rsid w:val="00405BED"/>
    <w:rsid w:val="00406869"/>
    <w:rsid w:val="0041149A"/>
    <w:rsid w:val="004115EF"/>
    <w:rsid w:val="004203F7"/>
    <w:rsid w:val="00420CCE"/>
    <w:rsid w:val="0042124C"/>
    <w:rsid w:val="0042351C"/>
    <w:rsid w:val="004252E7"/>
    <w:rsid w:val="00425E17"/>
    <w:rsid w:val="0042699A"/>
    <w:rsid w:val="00433B69"/>
    <w:rsid w:val="00436568"/>
    <w:rsid w:val="00437043"/>
    <w:rsid w:val="00440287"/>
    <w:rsid w:val="00440667"/>
    <w:rsid w:val="00442A23"/>
    <w:rsid w:val="004437B1"/>
    <w:rsid w:val="00443A1C"/>
    <w:rsid w:val="00444EC2"/>
    <w:rsid w:val="0044582D"/>
    <w:rsid w:val="004527D8"/>
    <w:rsid w:val="00454A38"/>
    <w:rsid w:val="0045583B"/>
    <w:rsid w:val="00455E18"/>
    <w:rsid w:val="004572F2"/>
    <w:rsid w:val="00463FDB"/>
    <w:rsid w:val="00464806"/>
    <w:rsid w:val="004651B5"/>
    <w:rsid w:val="0046740D"/>
    <w:rsid w:val="004728B6"/>
    <w:rsid w:val="0047342E"/>
    <w:rsid w:val="00473DF5"/>
    <w:rsid w:val="00474E2B"/>
    <w:rsid w:val="00476A73"/>
    <w:rsid w:val="00476F75"/>
    <w:rsid w:val="00480891"/>
    <w:rsid w:val="004818AB"/>
    <w:rsid w:val="0048338B"/>
    <w:rsid w:val="00483B17"/>
    <w:rsid w:val="004840C5"/>
    <w:rsid w:val="004879C6"/>
    <w:rsid w:val="004911B3"/>
    <w:rsid w:val="00493FCF"/>
    <w:rsid w:val="00494A61"/>
    <w:rsid w:val="00494F48"/>
    <w:rsid w:val="004959CA"/>
    <w:rsid w:val="00497737"/>
    <w:rsid w:val="004A17FA"/>
    <w:rsid w:val="004A2267"/>
    <w:rsid w:val="004A29D4"/>
    <w:rsid w:val="004A53A8"/>
    <w:rsid w:val="004A77F1"/>
    <w:rsid w:val="004A7E74"/>
    <w:rsid w:val="004B014A"/>
    <w:rsid w:val="004B22CC"/>
    <w:rsid w:val="004B59EF"/>
    <w:rsid w:val="004B6A05"/>
    <w:rsid w:val="004B6BEE"/>
    <w:rsid w:val="004B6D7D"/>
    <w:rsid w:val="004B713F"/>
    <w:rsid w:val="004B769C"/>
    <w:rsid w:val="004B792A"/>
    <w:rsid w:val="004C4972"/>
    <w:rsid w:val="004C5A21"/>
    <w:rsid w:val="004C7570"/>
    <w:rsid w:val="004E00A6"/>
    <w:rsid w:val="004E2DED"/>
    <w:rsid w:val="004E31B1"/>
    <w:rsid w:val="004E322D"/>
    <w:rsid w:val="004E3BC0"/>
    <w:rsid w:val="004E43B1"/>
    <w:rsid w:val="004E4A46"/>
    <w:rsid w:val="004F05E6"/>
    <w:rsid w:val="004F1586"/>
    <w:rsid w:val="00500C12"/>
    <w:rsid w:val="00504EF7"/>
    <w:rsid w:val="00505503"/>
    <w:rsid w:val="00505550"/>
    <w:rsid w:val="00506206"/>
    <w:rsid w:val="00513296"/>
    <w:rsid w:val="00513C24"/>
    <w:rsid w:val="00517815"/>
    <w:rsid w:val="00517AF6"/>
    <w:rsid w:val="0052096D"/>
    <w:rsid w:val="00520DD5"/>
    <w:rsid w:val="00524D23"/>
    <w:rsid w:val="00527330"/>
    <w:rsid w:val="00527617"/>
    <w:rsid w:val="005333A4"/>
    <w:rsid w:val="00533B7E"/>
    <w:rsid w:val="00535522"/>
    <w:rsid w:val="00535607"/>
    <w:rsid w:val="00537D73"/>
    <w:rsid w:val="005428E4"/>
    <w:rsid w:val="005437D0"/>
    <w:rsid w:val="00544D18"/>
    <w:rsid w:val="00545E47"/>
    <w:rsid w:val="00546423"/>
    <w:rsid w:val="0055059B"/>
    <w:rsid w:val="00553252"/>
    <w:rsid w:val="005578CC"/>
    <w:rsid w:val="005609A1"/>
    <w:rsid w:val="005614F4"/>
    <w:rsid w:val="0056575E"/>
    <w:rsid w:val="005700ED"/>
    <w:rsid w:val="00570128"/>
    <w:rsid w:val="00571F34"/>
    <w:rsid w:val="00573F04"/>
    <w:rsid w:val="00581820"/>
    <w:rsid w:val="00581DEB"/>
    <w:rsid w:val="0058278B"/>
    <w:rsid w:val="00582C86"/>
    <w:rsid w:val="0058343E"/>
    <w:rsid w:val="00585D64"/>
    <w:rsid w:val="005861E2"/>
    <w:rsid w:val="00595882"/>
    <w:rsid w:val="00597402"/>
    <w:rsid w:val="0059743C"/>
    <w:rsid w:val="00597A56"/>
    <w:rsid w:val="005A546A"/>
    <w:rsid w:val="005A5E80"/>
    <w:rsid w:val="005A771B"/>
    <w:rsid w:val="005B0D19"/>
    <w:rsid w:val="005B1447"/>
    <w:rsid w:val="005B153E"/>
    <w:rsid w:val="005B18FD"/>
    <w:rsid w:val="005B398E"/>
    <w:rsid w:val="005B6A06"/>
    <w:rsid w:val="005C1651"/>
    <w:rsid w:val="005C4DA4"/>
    <w:rsid w:val="005C7508"/>
    <w:rsid w:val="005D125D"/>
    <w:rsid w:val="005D188C"/>
    <w:rsid w:val="005D245B"/>
    <w:rsid w:val="005D4468"/>
    <w:rsid w:val="005D4CA4"/>
    <w:rsid w:val="005D4EAE"/>
    <w:rsid w:val="005D550F"/>
    <w:rsid w:val="005D5EFC"/>
    <w:rsid w:val="005D70DC"/>
    <w:rsid w:val="005D7869"/>
    <w:rsid w:val="005E4091"/>
    <w:rsid w:val="005E43D2"/>
    <w:rsid w:val="005E5AB3"/>
    <w:rsid w:val="005E60BA"/>
    <w:rsid w:val="005E746D"/>
    <w:rsid w:val="005F0387"/>
    <w:rsid w:val="005F39BD"/>
    <w:rsid w:val="005F4F26"/>
    <w:rsid w:val="005F5B72"/>
    <w:rsid w:val="005F65C3"/>
    <w:rsid w:val="005F7BC4"/>
    <w:rsid w:val="00600746"/>
    <w:rsid w:val="00600FAF"/>
    <w:rsid w:val="00601555"/>
    <w:rsid w:val="0060752B"/>
    <w:rsid w:val="0061115D"/>
    <w:rsid w:val="00611956"/>
    <w:rsid w:val="00611A44"/>
    <w:rsid w:val="00615D30"/>
    <w:rsid w:val="006205F0"/>
    <w:rsid w:val="0062168B"/>
    <w:rsid w:val="00621F2B"/>
    <w:rsid w:val="00622C2D"/>
    <w:rsid w:val="00623E1B"/>
    <w:rsid w:val="00625134"/>
    <w:rsid w:val="0062738F"/>
    <w:rsid w:val="0063382B"/>
    <w:rsid w:val="00634A78"/>
    <w:rsid w:val="0063729E"/>
    <w:rsid w:val="00641954"/>
    <w:rsid w:val="0064490E"/>
    <w:rsid w:val="00644C99"/>
    <w:rsid w:val="00646691"/>
    <w:rsid w:val="006467B4"/>
    <w:rsid w:val="006505F8"/>
    <w:rsid w:val="00652C96"/>
    <w:rsid w:val="00653A86"/>
    <w:rsid w:val="006568E0"/>
    <w:rsid w:val="0065779E"/>
    <w:rsid w:val="00657B25"/>
    <w:rsid w:val="0066110A"/>
    <w:rsid w:val="00664BDF"/>
    <w:rsid w:val="006670DC"/>
    <w:rsid w:val="006678E2"/>
    <w:rsid w:val="0067267A"/>
    <w:rsid w:val="00673322"/>
    <w:rsid w:val="0067391D"/>
    <w:rsid w:val="00673BCA"/>
    <w:rsid w:val="0067406F"/>
    <w:rsid w:val="00674553"/>
    <w:rsid w:val="00674F4E"/>
    <w:rsid w:val="00676336"/>
    <w:rsid w:val="00680077"/>
    <w:rsid w:val="006810B8"/>
    <w:rsid w:val="006814DF"/>
    <w:rsid w:val="00682178"/>
    <w:rsid w:val="006827D9"/>
    <w:rsid w:val="0068365C"/>
    <w:rsid w:val="00683F64"/>
    <w:rsid w:val="0068410D"/>
    <w:rsid w:val="00684408"/>
    <w:rsid w:val="00684F2F"/>
    <w:rsid w:val="00686287"/>
    <w:rsid w:val="00691371"/>
    <w:rsid w:val="006948E1"/>
    <w:rsid w:val="00695364"/>
    <w:rsid w:val="00695DB9"/>
    <w:rsid w:val="00697EF3"/>
    <w:rsid w:val="006A0208"/>
    <w:rsid w:val="006A0E3B"/>
    <w:rsid w:val="006A0EE5"/>
    <w:rsid w:val="006A1B4C"/>
    <w:rsid w:val="006A204D"/>
    <w:rsid w:val="006A5342"/>
    <w:rsid w:val="006A538B"/>
    <w:rsid w:val="006A5EEA"/>
    <w:rsid w:val="006B3F23"/>
    <w:rsid w:val="006B484E"/>
    <w:rsid w:val="006B6DBA"/>
    <w:rsid w:val="006B7156"/>
    <w:rsid w:val="006B7364"/>
    <w:rsid w:val="006C0F4F"/>
    <w:rsid w:val="006C12FD"/>
    <w:rsid w:val="006C2ADC"/>
    <w:rsid w:val="006C5816"/>
    <w:rsid w:val="006C5B54"/>
    <w:rsid w:val="006C6237"/>
    <w:rsid w:val="006C6667"/>
    <w:rsid w:val="006D0198"/>
    <w:rsid w:val="006D078A"/>
    <w:rsid w:val="006E0C69"/>
    <w:rsid w:val="006E1D76"/>
    <w:rsid w:val="006E48ED"/>
    <w:rsid w:val="006E735D"/>
    <w:rsid w:val="006F0814"/>
    <w:rsid w:val="006F0C0C"/>
    <w:rsid w:val="006F0DF9"/>
    <w:rsid w:val="006F1634"/>
    <w:rsid w:val="006F1B05"/>
    <w:rsid w:val="006F1B66"/>
    <w:rsid w:val="006F2934"/>
    <w:rsid w:val="006F2CF7"/>
    <w:rsid w:val="006F45F5"/>
    <w:rsid w:val="006F701C"/>
    <w:rsid w:val="0070145B"/>
    <w:rsid w:val="0070155D"/>
    <w:rsid w:val="007044AC"/>
    <w:rsid w:val="00705482"/>
    <w:rsid w:val="00706557"/>
    <w:rsid w:val="00711D25"/>
    <w:rsid w:val="007147C1"/>
    <w:rsid w:val="0071523A"/>
    <w:rsid w:val="00715EB1"/>
    <w:rsid w:val="007178EA"/>
    <w:rsid w:val="00717DD0"/>
    <w:rsid w:val="007213E2"/>
    <w:rsid w:val="007214C0"/>
    <w:rsid w:val="00722A09"/>
    <w:rsid w:val="00724718"/>
    <w:rsid w:val="007250D7"/>
    <w:rsid w:val="00731B6C"/>
    <w:rsid w:val="00732151"/>
    <w:rsid w:val="0073419A"/>
    <w:rsid w:val="00737E8B"/>
    <w:rsid w:val="00740208"/>
    <w:rsid w:val="00740DA2"/>
    <w:rsid w:val="00740E08"/>
    <w:rsid w:val="00741397"/>
    <w:rsid w:val="00742534"/>
    <w:rsid w:val="00744DF2"/>
    <w:rsid w:val="007465CB"/>
    <w:rsid w:val="00747E9C"/>
    <w:rsid w:val="007501EA"/>
    <w:rsid w:val="007508B1"/>
    <w:rsid w:val="00753A42"/>
    <w:rsid w:val="00755CF5"/>
    <w:rsid w:val="00756197"/>
    <w:rsid w:val="00761170"/>
    <w:rsid w:val="00762D74"/>
    <w:rsid w:val="00762ED5"/>
    <w:rsid w:val="00765371"/>
    <w:rsid w:val="007653B4"/>
    <w:rsid w:val="0076594A"/>
    <w:rsid w:val="00775737"/>
    <w:rsid w:val="00775E9C"/>
    <w:rsid w:val="00776860"/>
    <w:rsid w:val="00783B15"/>
    <w:rsid w:val="00786185"/>
    <w:rsid w:val="00791E1B"/>
    <w:rsid w:val="007921B6"/>
    <w:rsid w:val="00792303"/>
    <w:rsid w:val="00792B1B"/>
    <w:rsid w:val="00795C15"/>
    <w:rsid w:val="00797296"/>
    <w:rsid w:val="007A1634"/>
    <w:rsid w:val="007A1ABE"/>
    <w:rsid w:val="007A246B"/>
    <w:rsid w:val="007A26E8"/>
    <w:rsid w:val="007A3E62"/>
    <w:rsid w:val="007A6F69"/>
    <w:rsid w:val="007B0BFB"/>
    <w:rsid w:val="007B0DF2"/>
    <w:rsid w:val="007B20E0"/>
    <w:rsid w:val="007B22DB"/>
    <w:rsid w:val="007B3BBF"/>
    <w:rsid w:val="007B4301"/>
    <w:rsid w:val="007B44DD"/>
    <w:rsid w:val="007B4801"/>
    <w:rsid w:val="007B562A"/>
    <w:rsid w:val="007C0B72"/>
    <w:rsid w:val="007C1AE0"/>
    <w:rsid w:val="007C2004"/>
    <w:rsid w:val="007C26B7"/>
    <w:rsid w:val="007C5F82"/>
    <w:rsid w:val="007D09BC"/>
    <w:rsid w:val="007D0BB5"/>
    <w:rsid w:val="007D24C8"/>
    <w:rsid w:val="007D2D12"/>
    <w:rsid w:val="007D55B7"/>
    <w:rsid w:val="007D677A"/>
    <w:rsid w:val="007E247D"/>
    <w:rsid w:val="007E29B2"/>
    <w:rsid w:val="007E520F"/>
    <w:rsid w:val="007F00C6"/>
    <w:rsid w:val="007F08F5"/>
    <w:rsid w:val="007F14B5"/>
    <w:rsid w:val="007F2651"/>
    <w:rsid w:val="007F4144"/>
    <w:rsid w:val="007F64CC"/>
    <w:rsid w:val="007F7B98"/>
    <w:rsid w:val="0080349D"/>
    <w:rsid w:val="008042C9"/>
    <w:rsid w:val="00807381"/>
    <w:rsid w:val="00810713"/>
    <w:rsid w:val="00810CDD"/>
    <w:rsid w:val="00812968"/>
    <w:rsid w:val="00812E90"/>
    <w:rsid w:val="00812FD3"/>
    <w:rsid w:val="00813490"/>
    <w:rsid w:val="00815FB0"/>
    <w:rsid w:val="00816AE2"/>
    <w:rsid w:val="00820CD1"/>
    <w:rsid w:val="00821868"/>
    <w:rsid w:val="00822866"/>
    <w:rsid w:val="00823495"/>
    <w:rsid w:val="00824F05"/>
    <w:rsid w:val="00830D99"/>
    <w:rsid w:val="008342BF"/>
    <w:rsid w:val="008343F1"/>
    <w:rsid w:val="008344C6"/>
    <w:rsid w:val="00834B7C"/>
    <w:rsid w:val="00835180"/>
    <w:rsid w:val="00836EE5"/>
    <w:rsid w:val="0084117C"/>
    <w:rsid w:val="00842A22"/>
    <w:rsid w:val="0084346A"/>
    <w:rsid w:val="00844478"/>
    <w:rsid w:val="00844AB8"/>
    <w:rsid w:val="0084546E"/>
    <w:rsid w:val="00845F27"/>
    <w:rsid w:val="008461C9"/>
    <w:rsid w:val="00846AE3"/>
    <w:rsid w:val="008473BF"/>
    <w:rsid w:val="0084793A"/>
    <w:rsid w:val="00847A22"/>
    <w:rsid w:val="0085153B"/>
    <w:rsid w:val="00852408"/>
    <w:rsid w:val="00853E62"/>
    <w:rsid w:val="00854A8B"/>
    <w:rsid w:val="00854ECE"/>
    <w:rsid w:val="00855BC4"/>
    <w:rsid w:val="0085753F"/>
    <w:rsid w:val="00860FD0"/>
    <w:rsid w:val="008620D1"/>
    <w:rsid w:val="00862866"/>
    <w:rsid w:val="0086368B"/>
    <w:rsid w:val="0086627B"/>
    <w:rsid w:val="008730FC"/>
    <w:rsid w:val="0087317B"/>
    <w:rsid w:val="00875354"/>
    <w:rsid w:val="008764D4"/>
    <w:rsid w:val="00880F40"/>
    <w:rsid w:val="00881E19"/>
    <w:rsid w:val="00882EE6"/>
    <w:rsid w:val="008859B7"/>
    <w:rsid w:val="00886610"/>
    <w:rsid w:val="00887C51"/>
    <w:rsid w:val="008908B4"/>
    <w:rsid w:val="00891E02"/>
    <w:rsid w:val="0089214D"/>
    <w:rsid w:val="00893105"/>
    <w:rsid w:val="008935AA"/>
    <w:rsid w:val="00895F17"/>
    <w:rsid w:val="00896E09"/>
    <w:rsid w:val="008A1A9F"/>
    <w:rsid w:val="008A1ABC"/>
    <w:rsid w:val="008A3C02"/>
    <w:rsid w:val="008A74E0"/>
    <w:rsid w:val="008A76BD"/>
    <w:rsid w:val="008A7B83"/>
    <w:rsid w:val="008B0087"/>
    <w:rsid w:val="008B1526"/>
    <w:rsid w:val="008B4332"/>
    <w:rsid w:val="008B5A63"/>
    <w:rsid w:val="008B65D4"/>
    <w:rsid w:val="008B732B"/>
    <w:rsid w:val="008B7B01"/>
    <w:rsid w:val="008C16A9"/>
    <w:rsid w:val="008C1F14"/>
    <w:rsid w:val="008C71F3"/>
    <w:rsid w:val="008D18DC"/>
    <w:rsid w:val="008D1A71"/>
    <w:rsid w:val="008D1AEA"/>
    <w:rsid w:val="008D5B60"/>
    <w:rsid w:val="008D5D96"/>
    <w:rsid w:val="008D68E9"/>
    <w:rsid w:val="008E1E42"/>
    <w:rsid w:val="008E2A42"/>
    <w:rsid w:val="008E6607"/>
    <w:rsid w:val="008F42C8"/>
    <w:rsid w:val="008F75EF"/>
    <w:rsid w:val="008F7F84"/>
    <w:rsid w:val="00900756"/>
    <w:rsid w:val="009008D0"/>
    <w:rsid w:val="00901598"/>
    <w:rsid w:val="009027B9"/>
    <w:rsid w:val="009041AF"/>
    <w:rsid w:val="009060C5"/>
    <w:rsid w:val="00906471"/>
    <w:rsid w:val="00911DEB"/>
    <w:rsid w:val="009120AB"/>
    <w:rsid w:val="00912279"/>
    <w:rsid w:val="009133F1"/>
    <w:rsid w:val="009147FD"/>
    <w:rsid w:val="00915A4F"/>
    <w:rsid w:val="00916523"/>
    <w:rsid w:val="00917E81"/>
    <w:rsid w:val="0092044C"/>
    <w:rsid w:val="009227AE"/>
    <w:rsid w:val="0092316E"/>
    <w:rsid w:val="00923601"/>
    <w:rsid w:val="00923E04"/>
    <w:rsid w:val="00927579"/>
    <w:rsid w:val="00931FD4"/>
    <w:rsid w:val="009345A0"/>
    <w:rsid w:val="0093523B"/>
    <w:rsid w:val="0093549A"/>
    <w:rsid w:val="00936578"/>
    <w:rsid w:val="00936C0C"/>
    <w:rsid w:val="00942E77"/>
    <w:rsid w:val="00943CBB"/>
    <w:rsid w:val="00944465"/>
    <w:rsid w:val="009449C0"/>
    <w:rsid w:val="00947C57"/>
    <w:rsid w:val="00950A4F"/>
    <w:rsid w:val="00950E91"/>
    <w:rsid w:val="00950F9F"/>
    <w:rsid w:val="009524C0"/>
    <w:rsid w:val="009541E8"/>
    <w:rsid w:val="00955746"/>
    <w:rsid w:val="009559F0"/>
    <w:rsid w:val="009560FB"/>
    <w:rsid w:val="009561DB"/>
    <w:rsid w:val="00960329"/>
    <w:rsid w:val="00960899"/>
    <w:rsid w:val="009623B3"/>
    <w:rsid w:val="00963F22"/>
    <w:rsid w:val="00965289"/>
    <w:rsid w:val="00967C3F"/>
    <w:rsid w:val="009709F8"/>
    <w:rsid w:val="00971800"/>
    <w:rsid w:val="0097635A"/>
    <w:rsid w:val="0097746F"/>
    <w:rsid w:val="009826D1"/>
    <w:rsid w:val="0098336B"/>
    <w:rsid w:val="009861A3"/>
    <w:rsid w:val="009A2434"/>
    <w:rsid w:val="009A4DAB"/>
    <w:rsid w:val="009A4E35"/>
    <w:rsid w:val="009A57B5"/>
    <w:rsid w:val="009A64E1"/>
    <w:rsid w:val="009A6918"/>
    <w:rsid w:val="009A7B5E"/>
    <w:rsid w:val="009A7CA7"/>
    <w:rsid w:val="009B1701"/>
    <w:rsid w:val="009B26DD"/>
    <w:rsid w:val="009B2965"/>
    <w:rsid w:val="009C1E40"/>
    <w:rsid w:val="009C5C39"/>
    <w:rsid w:val="009C738D"/>
    <w:rsid w:val="009C746B"/>
    <w:rsid w:val="009D1019"/>
    <w:rsid w:val="009D1751"/>
    <w:rsid w:val="009D5597"/>
    <w:rsid w:val="009E07F9"/>
    <w:rsid w:val="009E4C3C"/>
    <w:rsid w:val="009E5577"/>
    <w:rsid w:val="009E73AF"/>
    <w:rsid w:val="009E7A63"/>
    <w:rsid w:val="009E7EEC"/>
    <w:rsid w:val="009F3307"/>
    <w:rsid w:val="009F5FC2"/>
    <w:rsid w:val="00A02308"/>
    <w:rsid w:val="00A02CD1"/>
    <w:rsid w:val="00A06371"/>
    <w:rsid w:val="00A064E2"/>
    <w:rsid w:val="00A10C09"/>
    <w:rsid w:val="00A1162F"/>
    <w:rsid w:val="00A171A7"/>
    <w:rsid w:val="00A20122"/>
    <w:rsid w:val="00A219B0"/>
    <w:rsid w:val="00A242C0"/>
    <w:rsid w:val="00A2470D"/>
    <w:rsid w:val="00A2687A"/>
    <w:rsid w:val="00A311DB"/>
    <w:rsid w:val="00A31619"/>
    <w:rsid w:val="00A34782"/>
    <w:rsid w:val="00A34AEB"/>
    <w:rsid w:val="00A34BEE"/>
    <w:rsid w:val="00A3696A"/>
    <w:rsid w:val="00A37F3A"/>
    <w:rsid w:val="00A40653"/>
    <w:rsid w:val="00A40B63"/>
    <w:rsid w:val="00A46A4C"/>
    <w:rsid w:val="00A53A37"/>
    <w:rsid w:val="00A53B23"/>
    <w:rsid w:val="00A5488A"/>
    <w:rsid w:val="00A54B15"/>
    <w:rsid w:val="00A54B41"/>
    <w:rsid w:val="00A54C68"/>
    <w:rsid w:val="00A55C63"/>
    <w:rsid w:val="00A5653B"/>
    <w:rsid w:val="00A57C5F"/>
    <w:rsid w:val="00A606CC"/>
    <w:rsid w:val="00A638C3"/>
    <w:rsid w:val="00A65AAB"/>
    <w:rsid w:val="00A66C1E"/>
    <w:rsid w:val="00A7347A"/>
    <w:rsid w:val="00A742E6"/>
    <w:rsid w:val="00A745BF"/>
    <w:rsid w:val="00A81F2C"/>
    <w:rsid w:val="00A826CA"/>
    <w:rsid w:val="00A83B35"/>
    <w:rsid w:val="00A84B44"/>
    <w:rsid w:val="00A863DA"/>
    <w:rsid w:val="00A87013"/>
    <w:rsid w:val="00A87036"/>
    <w:rsid w:val="00A9422D"/>
    <w:rsid w:val="00A95E07"/>
    <w:rsid w:val="00A96580"/>
    <w:rsid w:val="00AA08CE"/>
    <w:rsid w:val="00AA168A"/>
    <w:rsid w:val="00AA3AE9"/>
    <w:rsid w:val="00AA454D"/>
    <w:rsid w:val="00AA5954"/>
    <w:rsid w:val="00AA6C29"/>
    <w:rsid w:val="00AB20E4"/>
    <w:rsid w:val="00AB223C"/>
    <w:rsid w:val="00AB2676"/>
    <w:rsid w:val="00AB2680"/>
    <w:rsid w:val="00AB28D6"/>
    <w:rsid w:val="00AB3756"/>
    <w:rsid w:val="00AB432A"/>
    <w:rsid w:val="00AB67E2"/>
    <w:rsid w:val="00AB7329"/>
    <w:rsid w:val="00AC0852"/>
    <w:rsid w:val="00AC19DF"/>
    <w:rsid w:val="00AC1A9C"/>
    <w:rsid w:val="00AC40C0"/>
    <w:rsid w:val="00AC555A"/>
    <w:rsid w:val="00AC714E"/>
    <w:rsid w:val="00AC7604"/>
    <w:rsid w:val="00AD163B"/>
    <w:rsid w:val="00AD34F8"/>
    <w:rsid w:val="00AD5E8C"/>
    <w:rsid w:val="00AE5236"/>
    <w:rsid w:val="00AE7E1B"/>
    <w:rsid w:val="00AF0320"/>
    <w:rsid w:val="00AF3121"/>
    <w:rsid w:val="00AF46E2"/>
    <w:rsid w:val="00AF5392"/>
    <w:rsid w:val="00AF5929"/>
    <w:rsid w:val="00AF6B17"/>
    <w:rsid w:val="00B0005E"/>
    <w:rsid w:val="00B001D8"/>
    <w:rsid w:val="00B052D7"/>
    <w:rsid w:val="00B07222"/>
    <w:rsid w:val="00B07443"/>
    <w:rsid w:val="00B11A3E"/>
    <w:rsid w:val="00B13551"/>
    <w:rsid w:val="00B13D88"/>
    <w:rsid w:val="00B1412F"/>
    <w:rsid w:val="00B152DC"/>
    <w:rsid w:val="00B15AA2"/>
    <w:rsid w:val="00B1765E"/>
    <w:rsid w:val="00B204AB"/>
    <w:rsid w:val="00B20956"/>
    <w:rsid w:val="00B21B95"/>
    <w:rsid w:val="00B22F7B"/>
    <w:rsid w:val="00B2398F"/>
    <w:rsid w:val="00B24AF1"/>
    <w:rsid w:val="00B26DDD"/>
    <w:rsid w:val="00B2710D"/>
    <w:rsid w:val="00B2741C"/>
    <w:rsid w:val="00B31D0B"/>
    <w:rsid w:val="00B37463"/>
    <w:rsid w:val="00B37532"/>
    <w:rsid w:val="00B378FF"/>
    <w:rsid w:val="00B41601"/>
    <w:rsid w:val="00B449E3"/>
    <w:rsid w:val="00B46447"/>
    <w:rsid w:val="00B51EEA"/>
    <w:rsid w:val="00B5245A"/>
    <w:rsid w:val="00B52C8B"/>
    <w:rsid w:val="00B54A29"/>
    <w:rsid w:val="00B55E80"/>
    <w:rsid w:val="00B60E31"/>
    <w:rsid w:val="00B61D7D"/>
    <w:rsid w:val="00B63561"/>
    <w:rsid w:val="00B64C12"/>
    <w:rsid w:val="00B67E18"/>
    <w:rsid w:val="00B67FA9"/>
    <w:rsid w:val="00B70D3D"/>
    <w:rsid w:val="00B71B24"/>
    <w:rsid w:val="00B80914"/>
    <w:rsid w:val="00B81CB5"/>
    <w:rsid w:val="00B81DF5"/>
    <w:rsid w:val="00B8316A"/>
    <w:rsid w:val="00B84221"/>
    <w:rsid w:val="00B869C5"/>
    <w:rsid w:val="00B874B3"/>
    <w:rsid w:val="00B92D54"/>
    <w:rsid w:val="00B947A1"/>
    <w:rsid w:val="00B94CAC"/>
    <w:rsid w:val="00B9571F"/>
    <w:rsid w:val="00B95FF9"/>
    <w:rsid w:val="00B96743"/>
    <w:rsid w:val="00B975A0"/>
    <w:rsid w:val="00BA020F"/>
    <w:rsid w:val="00BA08E8"/>
    <w:rsid w:val="00BA1AD2"/>
    <w:rsid w:val="00BA2E45"/>
    <w:rsid w:val="00BA48EE"/>
    <w:rsid w:val="00BA635C"/>
    <w:rsid w:val="00BA6448"/>
    <w:rsid w:val="00BA65B1"/>
    <w:rsid w:val="00BA6B2E"/>
    <w:rsid w:val="00BA775B"/>
    <w:rsid w:val="00BB31E5"/>
    <w:rsid w:val="00BB3DB2"/>
    <w:rsid w:val="00BB5350"/>
    <w:rsid w:val="00BB59FE"/>
    <w:rsid w:val="00BB727A"/>
    <w:rsid w:val="00BC097E"/>
    <w:rsid w:val="00BC1448"/>
    <w:rsid w:val="00BC2308"/>
    <w:rsid w:val="00BC4C02"/>
    <w:rsid w:val="00BC6301"/>
    <w:rsid w:val="00BC6302"/>
    <w:rsid w:val="00BD071C"/>
    <w:rsid w:val="00BD2A1B"/>
    <w:rsid w:val="00BD3D03"/>
    <w:rsid w:val="00BD443E"/>
    <w:rsid w:val="00BD626E"/>
    <w:rsid w:val="00BD76E6"/>
    <w:rsid w:val="00BD7A5E"/>
    <w:rsid w:val="00BE0086"/>
    <w:rsid w:val="00BE3F61"/>
    <w:rsid w:val="00BE4252"/>
    <w:rsid w:val="00BE512A"/>
    <w:rsid w:val="00BE7670"/>
    <w:rsid w:val="00BF161F"/>
    <w:rsid w:val="00BF1BB0"/>
    <w:rsid w:val="00BF3037"/>
    <w:rsid w:val="00BF5BD6"/>
    <w:rsid w:val="00C016CD"/>
    <w:rsid w:val="00C01B7C"/>
    <w:rsid w:val="00C04305"/>
    <w:rsid w:val="00C05999"/>
    <w:rsid w:val="00C07667"/>
    <w:rsid w:val="00C10618"/>
    <w:rsid w:val="00C1646E"/>
    <w:rsid w:val="00C17C95"/>
    <w:rsid w:val="00C221EA"/>
    <w:rsid w:val="00C24FCF"/>
    <w:rsid w:val="00C258CE"/>
    <w:rsid w:val="00C25E86"/>
    <w:rsid w:val="00C273C1"/>
    <w:rsid w:val="00C316D3"/>
    <w:rsid w:val="00C3349E"/>
    <w:rsid w:val="00C33D2E"/>
    <w:rsid w:val="00C34EDA"/>
    <w:rsid w:val="00C35A45"/>
    <w:rsid w:val="00C362F3"/>
    <w:rsid w:val="00C37904"/>
    <w:rsid w:val="00C40148"/>
    <w:rsid w:val="00C4033D"/>
    <w:rsid w:val="00C44844"/>
    <w:rsid w:val="00C4687B"/>
    <w:rsid w:val="00C47BA1"/>
    <w:rsid w:val="00C47FFE"/>
    <w:rsid w:val="00C500CC"/>
    <w:rsid w:val="00C52756"/>
    <w:rsid w:val="00C5346E"/>
    <w:rsid w:val="00C53A63"/>
    <w:rsid w:val="00C57E10"/>
    <w:rsid w:val="00C6060D"/>
    <w:rsid w:val="00C6064C"/>
    <w:rsid w:val="00C62140"/>
    <w:rsid w:val="00C63934"/>
    <w:rsid w:val="00C643BB"/>
    <w:rsid w:val="00C64B96"/>
    <w:rsid w:val="00C72495"/>
    <w:rsid w:val="00C72978"/>
    <w:rsid w:val="00C72B8A"/>
    <w:rsid w:val="00C742AD"/>
    <w:rsid w:val="00C7506D"/>
    <w:rsid w:val="00C7613E"/>
    <w:rsid w:val="00C77CE8"/>
    <w:rsid w:val="00C77E59"/>
    <w:rsid w:val="00C77F22"/>
    <w:rsid w:val="00C81D15"/>
    <w:rsid w:val="00C8206A"/>
    <w:rsid w:val="00C83816"/>
    <w:rsid w:val="00C85661"/>
    <w:rsid w:val="00C86F35"/>
    <w:rsid w:val="00C91C15"/>
    <w:rsid w:val="00C921AE"/>
    <w:rsid w:val="00C925C6"/>
    <w:rsid w:val="00C941E9"/>
    <w:rsid w:val="00C9466A"/>
    <w:rsid w:val="00C946A7"/>
    <w:rsid w:val="00C957EE"/>
    <w:rsid w:val="00C95A33"/>
    <w:rsid w:val="00C96242"/>
    <w:rsid w:val="00C964D1"/>
    <w:rsid w:val="00C9747E"/>
    <w:rsid w:val="00CA2839"/>
    <w:rsid w:val="00CA2D23"/>
    <w:rsid w:val="00CA3A03"/>
    <w:rsid w:val="00CA5195"/>
    <w:rsid w:val="00CA7223"/>
    <w:rsid w:val="00CA75AB"/>
    <w:rsid w:val="00CB07A2"/>
    <w:rsid w:val="00CB07AE"/>
    <w:rsid w:val="00CB21B9"/>
    <w:rsid w:val="00CB4BD0"/>
    <w:rsid w:val="00CB5A01"/>
    <w:rsid w:val="00CB7EBE"/>
    <w:rsid w:val="00CB7FF6"/>
    <w:rsid w:val="00CC3450"/>
    <w:rsid w:val="00CC4097"/>
    <w:rsid w:val="00CC564B"/>
    <w:rsid w:val="00CC6145"/>
    <w:rsid w:val="00CC629B"/>
    <w:rsid w:val="00CD0426"/>
    <w:rsid w:val="00CD05F6"/>
    <w:rsid w:val="00CD05F8"/>
    <w:rsid w:val="00CD18F4"/>
    <w:rsid w:val="00CD545F"/>
    <w:rsid w:val="00CD600B"/>
    <w:rsid w:val="00CD79B8"/>
    <w:rsid w:val="00CE1AFF"/>
    <w:rsid w:val="00CE2921"/>
    <w:rsid w:val="00CE5FB4"/>
    <w:rsid w:val="00CE6700"/>
    <w:rsid w:val="00CE6DB4"/>
    <w:rsid w:val="00CF1D26"/>
    <w:rsid w:val="00CF386B"/>
    <w:rsid w:val="00CF47A0"/>
    <w:rsid w:val="00CF4E19"/>
    <w:rsid w:val="00D00825"/>
    <w:rsid w:val="00D01073"/>
    <w:rsid w:val="00D02AC8"/>
    <w:rsid w:val="00D04308"/>
    <w:rsid w:val="00D04936"/>
    <w:rsid w:val="00D05195"/>
    <w:rsid w:val="00D0525B"/>
    <w:rsid w:val="00D055E2"/>
    <w:rsid w:val="00D066E9"/>
    <w:rsid w:val="00D06AB4"/>
    <w:rsid w:val="00D06CDB"/>
    <w:rsid w:val="00D10DF2"/>
    <w:rsid w:val="00D13C25"/>
    <w:rsid w:val="00D157B3"/>
    <w:rsid w:val="00D164B0"/>
    <w:rsid w:val="00D171BE"/>
    <w:rsid w:val="00D21482"/>
    <w:rsid w:val="00D215F1"/>
    <w:rsid w:val="00D239EF"/>
    <w:rsid w:val="00D25FED"/>
    <w:rsid w:val="00D276B1"/>
    <w:rsid w:val="00D33CBD"/>
    <w:rsid w:val="00D34FFE"/>
    <w:rsid w:val="00D353BD"/>
    <w:rsid w:val="00D35AF5"/>
    <w:rsid w:val="00D363BB"/>
    <w:rsid w:val="00D36704"/>
    <w:rsid w:val="00D40906"/>
    <w:rsid w:val="00D40D69"/>
    <w:rsid w:val="00D4117F"/>
    <w:rsid w:val="00D41681"/>
    <w:rsid w:val="00D4347D"/>
    <w:rsid w:val="00D436A9"/>
    <w:rsid w:val="00D448FA"/>
    <w:rsid w:val="00D4570D"/>
    <w:rsid w:val="00D45B31"/>
    <w:rsid w:val="00D53AF5"/>
    <w:rsid w:val="00D55667"/>
    <w:rsid w:val="00D55696"/>
    <w:rsid w:val="00D57455"/>
    <w:rsid w:val="00D61564"/>
    <w:rsid w:val="00D627DB"/>
    <w:rsid w:val="00D62C33"/>
    <w:rsid w:val="00D642F6"/>
    <w:rsid w:val="00D64600"/>
    <w:rsid w:val="00D64801"/>
    <w:rsid w:val="00D66D44"/>
    <w:rsid w:val="00D67515"/>
    <w:rsid w:val="00D67561"/>
    <w:rsid w:val="00D67C04"/>
    <w:rsid w:val="00D708DB"/>
    <w:rsid w:val="00D709B3"/>
    <w:rsid w:val="00D729E8"/>
    <w:rsid w:val="00D80C51"/>
    <w:rsid w:val="00D80DBB"/>
    <w:rsid w:val="00D82E67"/>
    <w:rsid w:val="00D83970"/>
    <w:rsid w:val="00D84D86"/>
    <w:rsid w:val="00D850D7"/>
    <w:rsid w:val="00D85337"/>
    <w:rsid w:val="00D85B56"/>
    <w:rsid w:val="00D86718"/>
    <w:rsid w:val="00D87D04"/>
    <w:rsid w:val="00D910D8"/>
    <w:rsid w:val="00D93A9B"/>
    <w:rsid w:val="00D943C5"/>
    <w:rsid w:val="00D94D42"/>
    <w:rsid w:val="00D94DA8"/>
    <w:rsid w:val="00D95C84"/>
    <w:rsid w:val="00D97125"/>
    <w:rsid w:val="00DA06D7"/>
    <w:rsid w:val="00DA0CA8"/>
    <w:rsid w:val="00DA1BF2"/>
    <w:rsid w:val="00DA2F34"/>
    <w:rsid w:val="00DA6733"/>
    <w:rsid w:val="00DA71CC"/>
    <w:rsid w:val="00DB3848"/>
    <w:rsid w:val="00DB4973"/>
    <w:rsid w:val="00DB58BA"/>
    <w:rsid w:val="00DC018C"/>
    <w:rsid w:val="00DC07C1"/>
    <w:rsid w:val="00DC1242"/>
    <w:rsid w:val="00DC2039"/>
    <w:rsid w:val="00DC2BD0"/>
    <w:rsid w:val="00DC348E"/>
    <w:rsid w:val="00DC4901"/>
    <w:rsid w:val="00DC4CCD"/>
    <w:rsid w:val="00DC556F"/>
    <w:rsid w:val="00DC5F1C"/>
    <w:rsid w:val="00DC6C10"/>
    <w:rsid w:val="00DC7AA2"/>
    <w:rsid w:val="00DD1F47"/>
    <w:rsid w:val="00DD1FB2"/>
    <w:rsid w:val="00DD33B5"/>
    <w:rsid w:val="00DD456C"/>
    <w:rsid w:val="00DD5D40"/>
    <w:rsid w:val="00DE0848"/>
    <w:rsid w:val="00DE135D"/>
    <w:rsid w:val="00DE273F"/>
    <w:rsid w:val="00DE693C"/>
    <w:rsid w:val="00DE7E5E"/>
    <w:rsid w:val="00DF0504"/>
    <w:rsid w:val="00DF0D22"/>
    <w:rsid w:val="00DF0D27"/>
    <w:rsid w:val="00DF1329"/>
    <w:rsid w:val="00DF1350"/>
    <w:rsid w:val="00DF15E1"/>
    <w:rsid w:val="00DF3767"/>
    <w:rsid w:val="00DF476E"/>
    <w:rsid w:val="00DF55D1"/>
    <w:rsid w:val="00DF7FAB"/>
    <w:rsid w:val="00E0239E"/>
    <w:rsid w:val="00E02C68"/>
    <w:rsid w:val="00E060A1"/>
    <w:rsid w:val="00E07E7D"/>
    <w:rsid w:val="00E11B74"/>
    <w:rsid w:val="00E12050"/>
    <w:rsid w:val="00E122A2"/>
    <w:rsid w:val="00E12B85"/>
    <w:rsid w:val="00E1405E"/>
    <w:rsid w:val="00E1480A"/>
    <w:rsid w:val="00E14CFC"/>
    <w:rsid w:val="00E16B83"/>
    <w:rsid w:val="00E16DC6"/>
    <w:rsid w:val="00E23B0B"/>
    <w:rsid w:val="00E25934"/>
    <w:rsid w:val="00E2698F"/>
    <w:rsid w:val="00E27CE2"/>
    <w:rsid w:val="00E31533"/>
    <w:rsid w:val="00E3247E"/>
    <w:rsid w:val="00E342DC"/>
    <w:rsid w:val="00E36000"/>
    <w:rsid w:val="00E36D84"/>
    <w:rsid w:val="00E4065E"/>
    <w:rsid w:val="00E40E32"/>
    <w:rsid w:val="00E427B9"/>
    <w:rsid w:val="00E432AA"/>
    <w:rsid w:val="00E4444C"/>
    <w:rsid w:val="00E45689"/>
    <w:rsid w:val="00E46A53"/>
    <w:rsid w:val="00E475BC"/>
    <w:rsid w:val="00E5042C"/>
    <w:rsid w:val="00E5065B"/>
    <w:rsid w:val="00E51288"/>
    <w:rsid w:val="00E552AD"/>
    <w:rsid w:val="00E55BAF"/>
    <w:rsid w:val="00E57837"/>
    <w:rsid w:val="00E57D50"/>
    <w:rsid w:val="00E57D81"/>
    <w:rsid w:val="00E60836"/>
    <w:rsid w:val="00E63930"/>
    <w:rsid w:val="00E66CD5"/>
    <w:rsid w:val="00E678A4"/>
    <w:rsid w:val="00E701FC"/>
    <w:rsid w:val="00E753AE"/>
    <w:rsid w:val="00E758B0"/>
    <w:rsid w:val="00E76D6A"/>
    <w:rsid w:val="00E76F94"/>
    <w:rsid w:val="00E7704E"/>
    <w:rsid w:val="00E80688"/>
    <w:rsid w:val="00E83CC4"/>
    <w:rsid w:val="00E846EE"/>
    <w:rsid w:val="00E84CDE"/>
    <w:rsid w:val="00E86C46"/>
    <w:rsid w:val="00E87E1A"/>
    <w:rsid w:val="00E919F6"/>
    <w:rsid w:val="00E91A3C"/>
    <w:rsid w:val="00E96448"/>
    <w:rsid w:val="00EA06CF"/>
    <w:rsid w:val="00EA0F20"/>
    <w:rsid w:val="00EA4A59"/>
    <w:rsid w:val="00EA4D23"/>
    <w:rsid w:val="00EA713B"/>
    <w:rsid w:val="00EB290C"/>
    <w:rsid w:val="00EB363B"/>
    <w:rsid w:val="00EB4203"/>
    <w:rsid w:val="00EB4A4A"/>
    <w:rsid w:val="00EB4A55"/>
    <w:rsid w:val="00EB4D20"/>
    <w:rsid w:val="00EB5C01"/>
    <w:rsid w:val="00EB66F4"/>
    <w:rsid w:val="00EB7E08"/>
    <w:rsid w:val="00EC4C44"/>
    <w:rsid w:val="00EC5623"/>
    <w:rsid w:val="00ED235A"/>
    <w:rsid w:val="00ED25B2"/>
    <w:rsid w:val="00ED3F28"/>
    <w:rsid w:val="00ED6074"/>
    <w:rsid w:val="00ED73B8"/>
    <w:rsid w:val="00EE019C"/>
    <w:rsid w:val="00EE0483"/>
    <w:rsid w:val="00EE0FEE"/>
    <w:rsid w:val="00EE3118"/>
    <w:rsid w:val="00EE4550"/>
    <w:rsid w:val="00EE6231"/>
    <w:rsid w:val="00EE74D1"/>
    <w:rsid w:val="00EF04BF"/>
    <w:rsid w:val="00EF1283"/>
    <w:rsid w:val="00EF1763"/>
    <w:rsid w:val="00EF3A4D"/>
    <w:rsid w:val="00EF484B"/>
    <w:rsid w:val="00EF5C55"/>
    <w:rsid w:val="00EF6C3E"/>
    <w:rsid w:val="00EF6FEE"/>
    <w:rsid w:val="00F0183A"/>
    <w:rsid w:val="00F06A51"/>
    <w:rsid w:val="00F07116"/>
    <w:rsid w:val="00F1291F"/>
    <w:rsid w:val="00F12A59"/>
    <w:rsid w:val="00F13DA3"/>
    <w:rsid w:val="00F20164"/>
    <w:rsid w:val="00F215AB"/>
    <w:rsid w:val="00F217B5"/>
    <w:rsid w:val="00F23F0C"/>
    <w:rsid w:val="00F266FF"/>
    <w:rsid w:val="00F27265"/>
    <w:rsid w:val="00F31E41"/>
    <w:rsid w:val="00F3205E"/>
    <w:rsid w:val="00F334B4"/>
    <w:rsid w:val="00F33C64"/>
    <w:rsid w:val="00F41091"/>
    <w:rsid w:val="00F42257"/>
    <w:rsid w:val="00F42CA5"/>
    <w:rsid w:val="00F47118"/>
    <w:rsid w:val="00F4775C"/>
    <w:rsid w:val="00F478F2"/>
    <w:rsid w:val="00F50BC7"/>
    <w:rsid w:val="00F50CD4"/>
    <w:rsid w:val="00F51446"/>
    <w:rsid w:val="00F5244E"/>
    <w:rsid w:val="00F52FBE"/>
    <w:rsid w:val="00F531E1"/>
    <w:rsid w:val="00F54250"/>
    <w:rsid w:val="00F543EA"/>
    <w:rsid w:val="00F5486E"/>
    <w:rsid w:val="00F54A0E"/>
    <w:rsid w:val="00F54AF0"/>
    <w:rsid w:val="00F570DA"/>
    <w:rsid w:val="00F57EB4"/>
    <w:rsid w:val="00F6098E"/>
    <w:rsid w:val="00F619EE"/>
    <w:rsid w:val="00F62778"/>
    <w:rsid w:val="00F6346B"/>
    <w:rsid w:val="00F66B40"/>
    <w:rsid w:val="00F7069F"/>
    <w:rsid w:val="00F70B51"/>
    <w:rsid w:val="00F72888"/>
    <w:rsid w:val="00F7747C"/>
    <w:rsid w:val="00F81348"/>
    <w:rsid w:val="00F83369"/>
    <w:rsid w:val="00F83820"/>
    <w:rsid w:val="00F84729"/>
    <w:rsid w:val="00F84DF0"/>
    <w:rsid w:val="00F87605"/>
    <w:rsid w:val="00F87EF8"/>
    <w:rsid w:val="00F90105"/>
    <w:rsid w:val="00F9037F"/>
    <w:rsid w:val="00F928AC"/>
    <w:rsid w:val="00F92AD5"/>
    <w:rsid w:val="00F932D9"/>
    <w:rsid w:val="00F941B9"/>
    <w:rsid w:val="00F94B35"/>
    <w:rsid w:val="00F95578"/>
    <w:rsid w:val="00FA0602"/>
    <w:rsid w:val="00FA1738"/>
    <w:rsid w:val="00FA2151"/>
    <w:rsid w:val="00FA29A6"/>
    <w:rsid w:val="00FA4011"/>
    <w:rsid w:val="00FA4DAB"/>
    <w:rsid w:val="00FA4FC2"/>
    <w:rsid w:val="00FA63CE"/>
    <w:rsid w:val="00FB006E"/>
    <w:rsid w:val="00FB0E98"/>
    <w:rsid w:val="00FB2725"/>
    <w:rsid w:val="00FB40FB"/>
    <w:rsid w:val="00FB5A27"/>
    <w:rsid w:val="00FB6175"/>
    <w:rsid w:val="00FB63E9"/>
    <w:rsid w:val="00FC232D"/>
    <w:rsid w:val="00FC2FFD"/>
    <w:rsid w:val="00FC66EB"/>
    <w:rsid w:val="00FD53DB"/>
    <w:rsid w:val="00FD61C1"/>
    <w:rsid w:val="00FD748D"/>
    <w:rsid w:val="00FE05DD"/>
    <w:rsid w:val="00FE1524"/>
    <w:rsid w:val="00FE1DB5"/>
    <w:rsid w:val="00FE2DDD"/>
    <w:rsid w:val="00FE44E3"/>
    <w:rsid w:val="00FE75BD"/>
    <w:rsid w:val="00FF07C7"/>
    <w:rsid w:val="00FF0BC8"/>
    <w:rsid w:val="00FF1F56"/>
    <w:rsid w:val="00FF23DE"/>
    <w:rsid w:val="00FF2AEE"/>
    <w:rsid w:val="00FF2B23"/>
    <w:rsid w:val="00FF43D2"/>
    <w:rsid w:val="00FF4E3B"/>
    <w:rsid w:val="00FF5FE3"/>
    <w:rsid w:val="00FF75E6"/>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Calibri" w:hAnsi="Arial" w:cs="Times New Roman"/>
        <w:sz w:val="22"/>
        <w:szCs w:val="22"/>
        <w:lang w:val="en-AU" w:eastAsia="en-A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index heading" w:unhideWhenUsed="1"/>
    <w:lsdException w:name="caption" w:semiHidden="0" w:qFormat="1"/>
    <w:lsdException w:name="envelope address" w:unhideWhenUsed="1"/>
    <w:lsdException w:name="envelope return" w:unhideWhenUsed="1"/>
    <w:lsdException w:name="line number"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FollowedHyperlink" w:unhideWhenUsed="1"/>
    <w:lsdException w:name="Strong" w:semiHidden="0" w:qFormat="1"/>
    <w:lsdException w:name="Emphasis" w:semiHidden="0" w:qFormat="1"/>
    <w:lsdException w:name="Document Map"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qFormat="1"/>
    <w:lsdException w:name="Intense Quote" w:semiHidden="0" w:qFormat="1"/>
    <w:lsdException w:name="Medium List 2 Accent 1" w:semiHidden="0"/>
    <w:lsdException w:name="Medium Grid 1 Accent 1" w:semiHidden="0"/>
    <w:lsdException w:name="Medium Grid 2 Accent 1" w:semiHidden="0"/>
    <w:lsdException w:name="Medium Grid 3 Accent 1" w:semiHidden="0"/>
    <w:lsdException w:name="Dark List Accent 1" w:semiHidden="0" w:uiPriority="70"/>
    <w:lsdException w:name="Colorful Shading Accent 1" w:semiHidden="0" w:uiPriority="71"/>
    <w:lsdException w:name="Colorful List Accent 1" w:semiHidden="0" w:uiPriority="72"/>
    <w:lsdException w:name="Colorful Grid Accent 1" w:semiHidden="0"/>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qFormat="1"/>
    <w:lsdException w:name="Intense Emphasis" w:semiHidden="0" w:qFormat="1"/>
    <w:lsdException w:name="Subtle Reference" w:semiHidden="0" w:qFormat="1"/>
    <w:lsdException w:name="Intense Reference" w:semiHidden="0" w:qFormat="1"/>
    <w:lsdException w:name="Book Title" w:semiHidden="0" w:qFormat="1"/>
    <w:lsdException w:name="Bibliography" w:uiPriority="37" w:unhideWhenUsed="1"/>
    <w:lsdException w:name="TOC Heading" w:semiHidden="0" w:qFormat="1"/>
  </w:latentStyles>
  <w:style w:type="paragraph" w:default="1" w:styleId="Normal">
    <w:name w:val="Normal"/>
    <w:qFormat/>
    <w:rsid w:val="00D239EF"/>
    <w:pPr>
      <w:spacing w:after="120"/>
    </w:pPr>
    <w:rPr>
      <w:rFonts w:cs="Arial"/>
      <w:sz w:val="20"/>
      <w:szCs w:val="20"/>
      <w:lang w:val="en-GB" w:eastAsia="en-US"/>
    </w:rPr>
  </w:style>
  <w:style w:type="paragraph" w:styleId="Heading1">
    <w:name w:val="heading 1"/>
    <w:basedOn w:val="Normal"/>
    <w:next w:val="Normal"/>
    <w:link w:val="Heading1Char"/>
    <w:autoRedefine/>
    <w:uiPriority w:val="99"/>
    <w:qFormat/>
    <w:rsid w:val="00517AF6"/>
    <w:pPr>
      <w:keepNext/>
      <w:pageBreakBefore/>
      <w:numPr>
        <w:numId w:val="30"/>
      </w:numPr>
      <w:spacing w:after="0"/>
      <w:ind w:left="567" w:hanging="567"/>
      <w:outlineLvl w:val="0"/>
    </w:pPr>
    <w:rPr>
      <w:rFonts w:eastAsia="Times New Roman"/>
      <w:color w:val="000080"/>
      <w:kern w:val="28"/>
      <w:sz w:val="44"/>
      <w:szCs w:val="44"/>
      <w:lang w:val="en-AU"/>
    </w:rPr>
  </w:style>
  <w:style w:type="paragraph" w:styleId="Heading2">
    <w:name w:val="heading 2"/>
    <w:basedOn w:val="Normal"/>
    <w:next w:val="Normal"/>
    <w:link w:val="Heading2Char"/>
    <w:autoRedefine/>
    <w:uiPriority w:val="99"/>
    <w:qFormat/>
    <w:rsid w:val="00517AF6"/>
    <w:pPr>
      <w:keepNext/>
      <w:numPr>
        <w:ilvl w:val="1"/>
        <w:numId w:val="30"/>
      </w:numPr>
      <w:tabs>
        <w:tab w:val="clear" w:pos="850"/>
        <w:tab w:val="num" w:pos="567"/>
      </w:tabs>
      <w:spacing w:before="300" w:after="200" w:line="300" w:lineRule="auto"/>
      <w:ind w:left="567" w:hanging="567"/>
      <w:jc w:val="both"/>
      <w:outlineLvl w:val="1"/>
    </w:pPr>
    <w:rPr>
      <w:rFonts w:eastAsia="Times New Roman"/>
      <w:b/>
      <w:bCs/>
      <w:color w:val="000080"/>
      <w:sz w:val="24"/>
      <w:szCs w:val="24"/>
      <w:lang w:val="en-AU"/>
    </w:rPr>
  </w:style>
  <w:style w:type="paragraph" w:styleId="Heading3">
    <w:name w:val="heading 3"/>
    <w:aliases w:val="Table- Heading,h3,H3,Para3,Normal + num,EOI - Heading 3,h3 sub heading,1st sub-clause"/>
    <w:basedOn w:val="Normal"/>
    <w:next w:val="Normal"/>
    <w:link w:val="Heading3Char"/>
    <w:autoRedefine/>
    <w:uiPriority w:val="99"/>
    <w:qFormat/>
    <w:rsid w:val="00517AF6"/>
    <w:pPr>
      <w:keepNext/>
      <w:numPr>
        <w:ilvl w:val="2"/>
        <w:numId w:val="11"/>
      </w:numPr>
      <w:tabs>
        <w:tab w:val="left" w:pos="567"/>
        <w:tab w:val="num" w:pos="1364"/>
      </w:tabs>
      <w:spacing w:before="20" w:line="300" w:lineRule="auto"/>
      <w:ind w:left="709" w:right="567" w:hanging="567"/>
      <w:jc w:val="both"/>
      <w:outlineLvl w:val="2"/>
    </w:pPr>
    <w:rPr>
      <w:b/>
      <w:bCs/>
      <w:color w:val="000000"/>
      <w:lang w:val="en-AU"/>
    </w:rPr>
  </w:style>
  <w:style w:type="paragraph" w:styleId="Heading4">
    <w:name w:val="heading 4"/>
    <w:basedOn w:val="Normal"/>
    <w:next w:val="Normal"/>
    <w:link w:val="Heading4Char"/>
    <w:autoRedefine/>
    <w:uiPriority w:val="99"/>
    <w:qFormat/>
    <w:rsid w:val="00A34AEB"/>
    <w:pPr>
      <w:keepNext/>
      <w:tabs>
        <w:tab w:val="left" w:pos="851"/>
      </w:tabs>
      <w:spacing w:before="120" w:after="240" w:line="300" w:lineRule="auto"/>
      <w:ind w:right="567"/>
      <w:jc w:val="both"/>
      <w:outlineLvl w:val="3"/>
    </w:pPr>
    <w:rPr>
      <w:rFonts w:eastAsia="Times New Roman"/>
      <w:b/>
      <w:bCs/>
      <w:color w:val="000000"/>
      <w:lang w:val="en-AU" w:eastAsia="en-AU"/>
    </w:rPr>
  </w:style>
  <w:style w:type="paragraph" w:styleId="Heading5">
    <w:name w:val="heading 5"/>
    <w:aliases w:val="h5"/>
    <w:basedOn w:val="Normal"/>
    <w:next w:val="Normal"/>
    <w:link w:val="Heading5Char"/>
    <w:uiPriority w:val="99"/>
    <w:qFormat/>
    <w:rsid w:val="00EF6FEE"/>
    <w:pPr>
      <w:spacing w:before="240" w:after="60"/>
      <w:outlineLvl w:val="4"/>
    </w:pPr>
    <w:rPr>
      <w:rFonts w:ascii="Times New Roman" w:eastAsia="Times New Roman" w:hAnsi="Times New Roman" w:cs="Times New Roman"/>
      <w:b/>
      <w:bCs/>
      <w:i/>
      <w:iCs/>
      <w:sz w:val="26"/>
      <w:szCs w:val="26"/>
      <w:lang w:val="en-US"/>
    </w:rPr>
  </w:style>
  <w:style w:type="paragraph" w:styleId="Heading6">
    <w:name w:val="heading 6"/>
    <w:basedOn w:val="Normal"/>
    <w:next w:val="Normal"/>
    <w:link w:val="Heading6Char"/>
    <w:uiPriority w:val="99"/>
    <w:qFormat/>
    <w:rsid w:val="00EF6FEE"/>
    <w:pPr>
      <w:keepNext/>
      <w:spacing w:before="60" w:after="60"/>
      <w:ind w:left="720"/>
      <w:outlineLvl w:val="5"/>
    </w:pPr>
    <w:rPr>
      <w:rFonts w:eastAsia="Times New Roman"/>
      <w:u w:val="single"/>
      <w:lang w:val="en-AU"/>
    </w:rPr>
  </w:style>
  <w:style w:type="paragraph" w:styleId="Heading7">
    <w:name w:val="heading 7"/>
    <w:basedOn w:val="Normal"/>
    <w:next w:val="Normal"/>
    <w:link w:val="Heading7Char"/>
    <w:uiPriority w:val="99"/>
    <w:qFormat/>
    <w:rsid w:val="00EF6FEE"/>
    <w:pPr>
      <w:keepNext/>
      <w:spacing w:before="60" w:after="60"/>
      <w:ind w:left="720" w:hanging="720"/>
      <w:outlineLvl w:val="6"/>
    </w:pPr>
    <w:rPr>
      <w:rFonts w:eastAsia="Times New Roman"/>
      <w:b/>
      <w:bCs/>
      <w:u w:val="single"/>
      <w:lang w:val="en-US"/>
    </w:rPr>
  </w:style>
  <w:style w:type="paragraph" w:styleId="Heading8">
    <w:name w:val="heading 8"/>
    <w:aliases w:val="Heading 8 do not use,Heading 8 not in use"/>
    <w:basedOn w:val="Normal"/>
    <w:next w:val="Normal"/>
    <w:link w:val="Heading8Char"/>
    <w:uiPriority w:val="99"/>
    <w:qFormat/>
    <w:rsid w:val="00EF6FEE"/>
    <w:pPr>
      <w:keepNext/>
      <w:spacing w:before="60" w:after="60"/>
      <w:outlineLvl w:val="7"/>
    </w:pPr>
    <w:rPr>
      <w:rFonts w:eastAsia="Times New Roman"/>
      <w:b/>
      <w:bCs/>
      <w:u w:val="single"/>
      <w:lang w:val="en-AU"/>
    </w:rPr>
  </w:style>
  <w:style w:type="paragraph" w:styleId="Heading9">
    <w:name w:val="heading 9"/>
    <w:aliases w:val="Heading 9 not in use"/>
    <w:basedOn w:val="Normal"/>
    <w:next w:val="Normal"/>
    <w:link w:val="Heading9Char"/>
    <w:uiPriority w:val="99"/>
    <w:qFormat/>
    <w:rsid w:val="00F84DF0"/>
    <w:pPr>
      <w:keepNext/>
      <w:spacing w:before="120" w:line="312" w:lineRule="auto"/>
      <w:jc w:val="both"/>
      <w:outlineLvl w:val="8"/>
    </w:pPr>
    <w:rPr>
      <w:rFonts w:eastAsia="Times New Roman"/>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517AF6"/>
    <w:rPr>
      <w:rFonts w:eastAsia="Times New Roman" w:cs="Times New Roman"/>
      <w:color w:val="000080"/>
      <w:kern w:val="28"/>
      <w:sz w:val="20"/>
      <w:szCs w:val="20"/>
      <w:lang w:val="en-AU"/>
    </w:rPr>
  </w:style>
  <w:style w:type="character" w:customStyle="1" w:styleId="Heading2Char">
    <w:name w:val="Heading 2 Char"/>
    <w:basedOn w:val="DefaultParagraphFont"/>
    <w:link w:val="Heading2"/>
    <w:uiPriority w:val="99"/>
    <w:rsid w:val="00517AF6"/>
    <w:rPr>
      <w:rFonts w:eastAsia="Times New Roman" w:cs="Times New Roman"/>
      <w:b/>
      <w:bCs/>
      <w:color w:val="000080"/>
      <w:sz w:val="20"/>
      <w:szCs w:val="20"/>
      <w:lang w:val="en-AU"/>
    </w:rPr>
  </w:style>
  <w:style w:type="character" w:customStyle="1" w:styleId="Heading3Char">
    <w:name w:val="Heading 3 Char"/>
    <w:aliases w:val="Table- Heading Char,h3 Char,H3 Char,Para3 Char,Normal + num Char,EOI - Heading 3 Char,h3 sub heading Char,1st sub-clause Char"/>
    <w:basedOn w:val="DefaultParagraphFont"/>
    <w:link w:val="Heading3"/>
    <w:uiPriority w:val="99"/>
    <w:rsid w:val="00517AF6"/>
    <w:rPr>
      <w:rFonts w:cs="Times New Roman"/>
      <w:b/>
      <w:bCs/>
      <w:color w:val="000000"/>
      <w:sz w:val="20"/>
      <w:szCs w:val="20"/>
      <w:lang w:val="en-AU"/>
    </w:rPr>
  </w:style>
  <w:style w:type="character" w:customStyle="1" w:styleId="Heading4Char">
    <w:name w:val="Heading 4 Char"/>
    <w:basedOn w:val="DefaultParagraphFont"/>
    <w:link w:val="Heading4"/>
    <w:uiPriority w:val="99"/>
    <w:rsid w:val="00A34AEB"/>
    <w:rPr>
      <w:rFonts w:eastAsia="Times New Roman" w:cs="Times New Roman"/>
      <w:b/>
      <w:bCs/>
      <w:color w:val="000000"/>
      <w:sz w:val="20"/>
      <w:szCs w:val="20"/>
      <w:lang w:val="en-AU" w:eastAsia="en-AU"/>
    </w:rPr>
  </w:style>
  <w:style w:type="character" w:customStyle="1" w:styleId="Heading5Char">
    <w:name w:val="Heading 5 Char"/>
    <w:aliases w:val="h5 Char"/>
    <w:basedOn w:val="DefaultParagraphFont"/>
    <w:link w:val="Heading5"/>
    <w:uiPriority w:val="99"/>
    <w:rsid w:val="00EF6FEE"/>
    <w:rPr>
      <w:rFonts w:ascii="Times New Roman" w:hAnsi="Times New Roman" w:cs="Times New Roman"/>
      <w:b/>
      <w:bCs/>
      <w:i/>
      <w:iCs/>
      <w:sz w:val="26"/>
      <w:szCs w:val="26"/>
      <w:lang w:val="en-US"/>
    </w:rPr>
  </w:style>
  <w:style w:type="character" w:customStyle="1" w:styleId="Heading6Char">
    <w:name w:val="Heading 6 Char"/>
    <w:basedOn w:val="DefaultParagraphFont"/>
    <w:link w:val="Heading6"/>
    <w:uiPriority w:val="99"/>
    <w:rsid w:val="00EF6FEE"/>
    <w:rPr>
      <w:rFonts w:eastAsia="Times New Roman" w:cs="Times New Roman"/>
      <w:sz w:val="20"/>
      <w:szCs w:val="20"/>
      <w:u w:val="single"/>
      <w:lang w:val="en-AU"/>
    </w:rPr>
  </w:style>
  <w:style w:type="character" w:customStyle="1" w:styleId="Heading7Char">
    <w:name w:val="Heading 7 Char"/>
    <w:basedOn w:val="DefaultParagraphFont"/>
    <w:link w:val="Heading7"/>
    <w:uiPriority w:val="99"/>
    <w:rsid w:val="00EF6FEE"/>
    <w:rPr>
      <w:rFonts w:eastAsia="Times New Roman" w:cs="Times New Roman"/>
      <w:b/>
      <w:bCs/>
      <w:sz w:val="20"/>
      <w:szCs w:val="20"/>
      <w:u w:val="single"/>
      <w:lang w:val="en-US"/>
    </w:rPr>
  </w:style>
  <w:style w:type="character" w:customStyle="1" w:styleId="Heading8Char">
    <w:name w:val="Heading 8 Char"/>
    <w:aliases w:val="Heading 8 do not use Char,Heading 8 not in use Char"/>
    <w:basedOn w:val="DefaultParagraphFont"/>
    <w:link w:val="Heading8"/>
    <w:uiPriority w:val="99"/>
    <w:rsid w:val="00EF6FEE"/>
    <w:rPr>
      <w:rFonts w:eastAsia="Times New Roman" w:cs="Times New Roman"/>
      <w:b/>
      <w:bCs/>
      <w:sz w:val="20"/>
      <w:szCs w:val="20"/>
      <w:u w:val="single"/>
      <w:lang w:val="en-AU"/>
    </w:rPr>
  </w:style>
  <w:style w:type="character" w:customStyle="1" w:styleId="Heading9Char">
    <w:name w:val="Heading 9 Char"/>
    <w:aliases w:val="Heading 9 not in use Char"/>
    <w:basedOn w:val="DefaultParagraphFont"/>
    <w:link w:val="Heading9"/>
    <w:uiPriority w:val="99"/>
    <w:rsid w:val="00F84DF0"/>
    <w:rPr>
      <w:rFonts w:eastAsia="Times New Roman" w:cs="Times New Roman"/>
      <w:b/>
      <w:bCs/>
      <w:sz w:val="20"/>
      <w:szCs w:val="20"/>
    </w:rPr>
  </w:style>
  <w:style w:type="paragraph" w:styleId="BalloonText">
    <w:name w:val="Balloon Text"/>
    <w:basedOn w:val="Normal"/>
    <w:link w:val="BalloonTextChar"/>
    <w:uiPriority w:val="99"/>
    <w:semiHidden/>
    <w:rsid w:val="00360567"/>
    <w:pPr>
      <w:spacing w:after="0"/>
    </w:pPr>
    <w:rPr>
      <w:rFonts w:ascii="Tahoma" w:hAnsi="Tahoma" w:cs="Tahoma"/>
      <w:sz w:val="16"/>
      <w:szCs w:val="16"/>
      <w:lang w:val="en-AU"/>
    </w:rPr>
  </w:style>
  <w:style w:type="character" w:customStyle="1" w:styleId="BalloonTextChar">
    <w:name w:val="Balloon Text Char"/>
    <w:basedOn w:val="DefaultParagraphFont"/>
    <w:link w:val="BalloonText"/>
    <w:uiPriority w:val="99"/>
    <w:rsid w:val="00EF04BF"/>
    <w:rPr>
      <w:rFonts w:ascii="Tahoma" w:hAnsi="Tahoma" w:cs="Tahoma"/>
      <w:sz w:val="16"/>
      <w:szCs w:val="16"/>
      <w:lang w:val="en-AU"/>
    </w:rPr>
  </w:style>
  <w:style w:type="paragraph" w:styleId="Header">
    <w:name w:val="header"/>
    <w:basedOn w:val="Normal"/>
    <w:link w:val="HeaderChar"/>
    <w:uiPriority w:val="99"/>
    <w:rsid w:val="00EF04BF"/>
    <w:pPr>
      <w:tabs>
        <w:tab w:val="center" w:pos="4513"/>
        <w:tab w:val="right" w:pos="9026"/>
      </w:tabs>
      <w:spacing w:after="0"/>
    </w:pPr>
  </w:style>
  <w:style w:type="character" w:customStyle="1" w:styleId="HeaderChar">
    <w:name w:val="Header Char"/>
    <w:basedOn w:val="DefaultParagraphFont"/>
    <w:link w:val="Header"/>
    <w:uiPriority w:val="99"/>
    <w:rsid w:val="00EF04BF"/>
    <w:rPr>
      <w:rFonts w:cs="Times New Roman"/>
    </w:rPr>
  </w:style>
  <w:style w:type="paragraph" w:styleId="Footer">
    <w:name w:val="footer"/>
    <w:basedOn w:val="Normal"/>
    <w:link w:val="FooterChar"/>
    <w:uiPriority w:val="99"/>
    <w:rsid w:val="00EF04BF"/>
    <w:pPr>
      <w:tabs>
        <w:tab w:val="center" w:pos="4513"/>
        <w:tab w:val="right" w:pos="9026"/>
      </w:tabs>
      <w:spacing w:after="0"/>
    </w:pPr>
  </w:style>
  <w:style w:type="character" w:customStyle="1" w:styleId="FooterChar">
    <w:name w:val="Footer Char"/>
    <w:basedOn w:val="DefaultParagraphFont"/>
    <w:link w:val="Footer"/>
    <w:uiPriority w:val="99"/>
    <w:rsid w:val="00EF04BF"/>
    <w:rPr>
      <w:rFonts w:cs="Times New Roman"/>
    </w:rPr>
  </w:style>
  <w:style w:type="paragraph" w:styleId="NoSpacing">
    <w:name w:val="No Spacing"/>
    <w:uiPriority w:val="99"/>
    <w:qFormat/>
    <w:rsid w:val="00A34AEB"/>
    <w:rPr>
      <w:rFonts w:cs="Arial"/>
      <w:lang w:val="en-GB" w:eastAsia="en-US"/>
    </w:rPr>
  </w:style>
  <w:style w:type="paragraph" w:customStyle="1" w:styleId="SRCEXsub-section1">
    <w:name w:val="SRC EX sub-section 1"/>
    <w:basedOn w:val="Heading2"/>
    <w:next w:val="Normal"/>
    <w:link w:val="SRCEXsub-section1Char"/>
    <w:autoRedefine/>
    <w:uiPriority w:val="99"/>
    <w:rsid w:val="00260990"/>
    <w:pPr>
      <w:numPr>
        <w:ilvl w:val="0"/>
        <w:numId w:val="0"/>
      </w:numPr>
      <w:spacing w:before="120" w:after="120"/>
    </w:pPr>
  </w:style>
  <w:style w:type="character" w:customStyle="1" w:styleId="SRCEXsub-section1Char">
    <w:name w:val="SRC EX sub-section 1 Char"/>
    <w:basedOn w:val="Heading2Char"/>
    <w:link w:val="SRCEXsub-section1"/>
    <w:uiPriority w:val="99"/>
    <w:rsid w:val="00260990"/>
    <w:rPr>
      <w:sz w:val="36"/>
      <w:szCs w:val="36"/>
    </w:rPr>
  </w:style>
  <w:style w:type="paragraph" w:customStyle="1" w:styleId="SRCExecbody">
    <w:name w:val="SRC Exec body"/>
    <w:basedOn w:val="Normal"/>
    <w:link w:val="SRCExecbodyChar"/>
    <w:uiPriority w:val="99"/>
    <w:rsid w:val="00D239EF"/>
  </w:style>
  <w:style w:type="character" w:customStyle="1" w:styleId="SRCbodyChar">
    <w:name w:val="SRC body Char"/>
    <w:basedOn w:val="DefaultParagraphFont"/>
    <w:link w:val="SRCbody"/>
    <w:uiPriority w:val="99"/>
    <w:rsid w:val="00440667"/>
    <w:rPr>
      <w:rFonts w:cs="Times New Roman"/>
      <w:sz w:val="20"/>
      <w:szCs w:val="20"/>
    </w:rPr>
  </w:style>
  <w:style w:type="character" w:customStyle="1" w:styleId="SRCExecbodyChar">
    <w:name w:val="SRC Exec body Char"/>
    <w:basedOn w:val="DefaultParagraphFont"/>
    <w:link w:val="SRCExecbody"/>
    <w:uiPriority w:val="99"/>
    <w:rsid w:val="00D239EF"/>
    <w:rPr>
      <w:rFonts w:cs="Times New Roman"/>
      <w:sz w:val="20"/>
      <w:szCs w:val="20"/>
    </w:rPr>
  </w:style>
  <w:style w:type="paragraph" w:customStyle="1" w:styleId="SRCFigure1">
    <w:name w:val="SRC Figure 1"/>
    <w:basedOn w:val="TableofFigures"/>
    <w:link w:val="SRCFigure1Char"/>
    <w:uiPriority w:val="99"/>
    <w:rsid w:val="00C62140"/>
    <w:pPr>
      <w:numPr>
        <w:numId w:val="2"/>
      </w:numPr>
      <w:pBdr>
        <w:bottom w:val="single" w:sz="2" w:space="1" w:color="auto"/>
      </w:pBdr>
      <w:spacing w:before="120" w:after="120"/>
    </w:pPr>
    <w:rPr>
      <w:b/>
      <w:bCs/>
    </w:rPr>
  </w:style>
  <w:style w:type="paragraph" w:customStyle="1" w:styleId="SRCfigurenote">
    <w:name w:val="SRC figure note"/>
    <w:basedOn w:val="Normal"/>
    <w:link w:val="SRCfigurenoteChar"/>
    <w:autoRedefine/>
    <w:uiPriority w:val="99"/>
    <w:rsid w:val="003F4E02"/>
    <w:pPr>
      <w:spacing w:after="0"/>
    </w:pPr>
    <w:rPr>
      <w:sz w:val="16"/>
      <w:szCs w:val="16"/>
      <w:lang w:val="en-AU"/>
    </w:rPr>
  </w:style>
  <w:style w:type="paragraph" w:styleId="TableofFigures">
    <w:name w:val="table of figures"/>
    <w:basedOn w:val="Normal"/>
    <w:next w:val="Normal"/>
    <w:link w:val="TableofFiguresChar"/>
    <w:uiPriority w:val="99"/>
    <w:semiHidden/>
    <w:rsid w:val="00B07222"/>
    <w:pPr>
      <w:spacing w:after="0"/>
    </w:pPr>
  </w:style>
  <w:style w:type="character" w:customStyle="1" w:styleId="SRCfigurenoteChar">
    <w:name w:val="SRC figure note Char"/>
    <w:basedOn w:val="SRCbodyChar"/>
    <w:link w:val="SRCfigurenote"/>
    <w:uiPriority w:val="99"/>
    <w:rsid w:val="003F4E02"/>
    <w:rPr>
      <w:sz w:val="16"/>
      <w:szCs w:val="16"/>
      <w:lang w:val="en-AU"/>
    </w:rPr>
  </w:style>
  <w:style w:type="paragraph" w:customStyle="1" w:styleId="SRCTable1">
    <w:name w:val="SRC Table 1"/>
    <w:basedOn w:val="SRCFigure1"/>
    <w:link w:val="SRCTable1Char"/>
    <w:uiPriority w:val="99"/>
    <w:rsid w:val="00C62140"/>
    <w:pPr>
      <w:numPr>
        <w:numId w:val="1"/>
      </w:numPr>
    </w:pPr>
  </w:style>
  <w:style w:type="character" w:customStyle="1" w:styleId="SRCbody-bulletsChar">
    <w:name w:val="SRC body - bullets Char"/>
    <w:basedOn w:val="SRCbodyChar"/>
    <w:link w:val="SRCbody-bullets"/>
    <w:uiPriority w:val="99"/>
    <w:rsid w:val="00AB432A"/>
  </w:style>
  <w:style w:type="character" w:styleId="Hyperlink">
    <w:name w:val="Hyperlink"/>
    <w:basedOn w:val="DefaultParagraphFont"/>
    <w:uiPriority w:val="99"/>
    <w:rsid w:val="00E36000"/>
    <w:rPr>
      <w:rFonts w:cs="Times New Roman"/>
      <w:color w:val="0000FF"/>
      <w:u w:val="single"/>
    </w:rPr>
  </w:style>
  <w:style w:type="character" w:customStyle="1" w:styleId="TableofFiguresChar">
    <w:name w:val="Table of Figures Char"/>
    <w:basedOn w:val="DefaultParagraphFont"/>
    <w:link w:val="TableofFigures"/>
    <w:uiPriority w:val="99"/>
    <w:rsid w:val="00E36000"/>
    <w:rPr>
      <w:rFonts w:cs="Times New Roman"/>
      <w:sz w:val="20"/>
      <w:szCs w:val="20"/>
    </w:rPr>
  </w:style>
  <w:style w:type="character" w:customStyle="1" w:styleId="SRCFigure1Char">
    <w:name w:val="SRC Figure 1 Char"/>
    <w:basedOn w:val="TableofFiguresChar"/>
    <w:link w:val="SRCFigure1"/>
    <w:uiPriority w:val="99"/>
    <w:rsid w:val="00C62140"/>
    <w:rPr>
      <w:b/>
      <w:bCs/>
    </w:rPr>
  </w:style>
  <w:style w:type="character" w:customStyle="1" w:styleId="SRCTable1Char">
    <w:name w:val="SRC Table 1 Char"/>
    <w:basedOn w:val="SRCFigure1Char"/>
    <w:link w:val="SRCTable1"/>
    <w:uiPriority w:val="99"/>
    <w:rsid w:val="00C62140"/>
  </w:style>
  <w:style w:type="paragraph" w:styleId="TOC1">
    <w:name w:val="toc 1"/>
    <w:basedOn w:val="Normal"/>
    <w:next w:val="Normal"/>
    <w:autoRedefine/>
    <w:uiPriority w:val="99"/>
    <w:semiHidden/>
    <w:rsid w:val="00A02308"/>
    <w:pPr>
      <w:spacing w:after="100"/>
      <w:ind w:left="567" w:hanging="567"/>
    </w:pPr>
    <w:rPr>
      <w:b/>
      <w:bCs/>
      <w:sz w:val="22"/>
      <w:szCs w:val="22"/>
    </w:rPr>
  </w:style>
  <w:style w:type="paragraph" w:styleId="TOC2">
    <w:name w:val="toc 2"/>
    <w:basedOn w:val="Normal"/>
    <w:next w:val="Normal"/>
    <w:autoRedefine/>
    <w:uiPriority w:val="99"/>
    <w:semiHidden/>
    <w:rsid w:val="00A02308"/>
    <w:pPr>
      <w:spacing w:after="100"/>
      <w:ind w:left="1276" w:hanging="709"/>
    </w:pPr>
  </w:style>
  <w:style w:type="paragraph" w:styleId="ListParagraph">
    <w:name w:val="List Paragraph"/>
    <w:basedOn w:val="Normal"/>
    <w:uiPriority w:val="99"/>
    <w:qFormat/>
    <w:rsid w:val="00A34AEB"/>
    <w:pPr>
      <w:ind w:left="720"/>
      <w:contextualSpacing/>
    </w:pPr>
  </w:style>
  <w:style w:type="paragraph" w:customStyle="1" w:styleId="ExecSummaryBody">
    <w:name w:val="Exec Summary Body"/>
    <w:basedOn w:val="SRCExecbody"/>
    <w:link w:val="ExecSummaryBodyChar"/>
    <w:uiPriority w:val="99"/>
    <w:rsid w:val="00A34AEB"/>
    <w:pPr>
      <w:spacing w:line="360" w:lineRule="auto"/>
      <w:jc w:val="both"/>
    </w:pPr>
  </w:style>
  <w:style w:type="character" w:customStyle="1" w:styleId="ExecSummaryBodyChar">
    <w:name w:val="Exec Summary Body Char"/>
    <w:basedOn w:val="SRCExecbodyChar"/>
    <w:link w:val="ExecSummaryBody"/>
    <w:uiPriority w:val="99"/>
    <w:rsid w:val="00A34AEB"/>
  </w:style>
  <w:style w:type="paragraph" w:customStyle="1" w:styleId="ESMainHeading">
    <w:name w:val="ES Main Heading"/>
    <w:basedOn w:val="Normal"/>
    <w:next w:val="Normal"/>
    <w:link w:val="ESMainHeadingChar"/>
    <w:autoRedefine/>
    <w:uiPriority w:val="99"/>
    <w:rsid w:val="00A34AEB"/>
    <w:pPr>
      <w:spacing w:before="120"/>
      <w:ind w:left="720" w:hanging="720"/>
    </w:pPr>
    <w:rPr>
      <w:color w:val="000080"/>
      <w:sz w:val="44"/>
      <w:szCs w:val="44"/>
    </w:rPr>
  </w:style>
  <w:style w:type="character" w:customStyle="1" w:styleId="ESMainHeadingChar">
    <w:name w:val="ES Main Heading Char"/>
    <w:basedOn w:val="DefaultParagraphFont"/>
    <w:link w:val="ESMainHeading"/>
    <w:uiPriority w:val="99"/>
    <w:rsid w:val="00A34AEB"/>
    <w:rPr>
      <w:rFonts w:cs="Times New Roman"/>
      <w:color w:val="000080"/>
      <w:sz w:val="44"/>
      <w:szCs w:val="44"/>
    </w:rPr>
  </w:style>
  <w:style w:type="table" w:styleId="TableGrid">
    <w:name w:val="Table Grid"/>
    <w:basedOn w:val="TableNormal"/>
    <w:uiPriority w:val="99"/>
    <w:rsid w:val="007E29B2"/>
    <w:rPr>
      <w:rFonts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99"/>
    <w:qFormat/>
    <w:rsid w:val="00A34AEB"/>
    <w:pPr>
      <w:numPr>
        <w:numId w:val="0"/>
      </w:numPr>
      <w:spacing w:line="276" w:lineRule="auto"/>
      <w:outlineLvl w:val="9"/>
    </w:pPr>
    <w:rPr>
      <w:lang w:val="en-US"/>
    </w:rPr>
  </w:style>
  <w:style w:type="paragraph" w:styleId="TOC3">
    <w:name w:val="toc 3"/>
    <w:basedOn w:val="Normal"/>
    <w:next w:val="Normal"/>
    <w:autoRedefine/>
    <w:uiPriority w:val="99"/>
    <w:semiHidden/>
    <w:rsid w:val="00291DA8"/>
    <w:pPr>
      <w:spacing w:after="100"/>
      <w:ind w:left="400"/>
    </w:pPr>
  </w:style>
  <w:style w:type="paragraph" w:styleId="Caption">
    <w:name w:val="caption"/>
    <w:basedOn w:val="Normal"/>
    <w:next w:val="Normal"/>
    <w:uiPriority w:val="99"/>
    <w:qFormat/>
    <w:rsid w:val="002B6BF8"/>
    <w:pPr>
      <w:spacing w:after="200"/>
    </w:pPr>
    <w:rPr>
      <w:b/>
      <w:bCs/>
      <w:color w:val="4F81BD"/>
      <w:sz w:val="18"/>
      <w:szCs w:val="18"/>
    </w:rPr>
  </w:style>
  <w:style w:type="table" w:styleId="MediumGrid3-Accent1">
    <w:name w:val="Medium Grid 3 Accent 1"/>
    <w:basedOn w:val="TableNormal"/>
    <w:uiPriority w:val="99"/>
    <w:rsid w:val="00B24AF1"/>
    <w:rPr>
      <w:rFonts w:ascii="Calibri" w:hAnsi="Calibri" w:cs="Calibri"/>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1-Accent5">
    <w:name w:val="Medium Grid 1 Accent 5"/>
    <w:basedOn w:val="TableNormal"/>
    <w:uiPriority w:val="99"/>
    <w:rsid w:val="00B24AF1"/>
    <w:rPr>
      <w:rFonts w:ascii="Calibri" w:hAnsi="Calibri" w:cs="Calibri"/>
      <w:sz w:val="20"/>
      <w:szCs w:val="20"/>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1">
    <w:name w:val="Medium Grid 1 Accent 1"/>
    <w:basedOn w:val="TableNormal"/>
    <w:uiPriority w:val="99"/>
    <w:rsid w:val="00B24AF1"/>
    <w:rPr>
      <w:rFonts w:ascii="Calibri" w:hAnsi="Calibri" w:cs="Calibri"/>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ColorfulGrid-Accent1">
    <w:name w:val="Colorful Grid Accent 1"/>
    <w:basedOn w:val="TableNormal"/>
    <w:uiPriority w:val="99"/>
    <w:rsid w:val="00B24AF1"/>
    <w:rPr>
      <w:rFonts w:ascii="Calibri" w:hAnsi="Calibri" w:cs="Calibri"/>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customStyle="1" w:styleId="Jase">
    <w:name w:val="Jase"/>
    <w:basedOn w:val="Heading2"/>
    <w:link w:val="JaseChar"/>
    <w:uiPriority w:val="99"/>
    <w:rsid w:val="00A34AEB"/>
    <w:pPr>
      <w:keepLines/>
      <w:numPr>
        <w:ilvl w:val="0"/>
        <w:numId w:val="0"/>
      </w:numPr>
      <w:spacing w:before="200" w:after="0" w:line="276" w:lineRule="auto"/>
      <w:jc w:val="left"/>
    </w:pPr>
    <w:rPr>
      <w:color w:val="4F81BD"/>
      <w:sz w:val="26"/>
      <w:szCs w:val="26"/>
      <w:lang w:eastAsia="en-AU"/>
    </w:rPr>
  </w:style>
  <w:style w:type="character" w:customStyle="1" w:styleId="JaseChar">
    <w:name w:val="Jase Char"/>
    <w:basedOn w:val="Heading2Char"/>
    <w:link w:val="Jase"/>
    <w:uiPriority w:val="99"/>
    <w:rsid w:val="00A34AEB"/>
    <w:rPr>
      <w:color w:val="4F81BD"/>
      <w:sz w:val="26"/>
      <w:szCs w:val="26"/>
      <w:lang w:eastAsia="en-AU"/>
    </w:rPr>
  </w:style>
  <w:style w:type="table" w:styleId="MediumGrid2-Accent1">
    <w:name w:val="Medium Grid 2 Accent 1"/>
    <w:basedOn w:val="TableNormal"/>
    <w:uiPriority w:val="99"/>
    <w:rsid w:val="00B24AF1"/>
    <w:rPr>
      <w:rFonts w:ascii="Cambria" w:eastAsia="Times New Roman" w:hAnsi="Cambria" w:cs="Cambria"/>
      <w:color w:val="000000"/>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LightShading-Accent11">
    <w:name w:val="Light Shading - Accent 11"/>
    <w:uiPriority w:val="99"/>
    <w:rsid w:val="00B24AF1"/>
    <w:rPr>
      <w:rFonts w:ascii="Calibri" w:hAnsi="Calibri" w:cs="Calibri"/>
      <w:color w:val="365F91"/>
      <w:sz w:val="20"/>
      <w:szCs w:val="2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MediumList2-Accent1">
    <w:name w:val="Medium List 2 Accent 1"/>
    <w:basedOn w:val="TableNormal"/>
    <w:uiPriority w:val="99"/>
    <w:rsid w:val="00B24AF1"/>
    <w:rPr>
      <w:rFonts w:ascii="Cambria" w:eastAsia="Times New Roman" w:hAnsi="Cambria" w:cs="Cambria"/>
      <w:color w:val="000000"/>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styleId="EndnoteText">
    <w:name w:val="endnote text"/>
    <w:basedOn w:val="Normal"/>
    <w:link w:val="EndnoteTextChar"/>
    <w:uiPriority w:val="99"/>
    <w:semiHidden/>
    <w:rsid w:val="00B24AF1"/>
    <w:pPr>
      <w:spacing w:after="0"/>
    </w:pPr>
    <w:rPr>
      <w:rFonts w:ascii="Calibri" w:hAnsi="Calibri" w:cs="Calibri"/>
      <w:lang w:val="en-AU"/>
    </w:rPr>
  </w:style>
  <w:style w:type="character" w:customStyle="1" w:styleId="EndnoteTextChar">
    <w:name w:val="Endnote Text Char"/>
    <w:basedOn w:val="DefaultParagraphFont"/>
    <w:link w:val="EndnoteText"/>
    <w:uiPriority w:val="99"/>
    <w:semiHidden/>
    <w:rsid w:val="00B24AF1"/>
    <w:rPr>
      <w:rFonts w:ascii="Calibri" w:eastAsia="Times New Roman" w:hAnsi="Calibri" w:cs="Calibri"/>
      <w:sz w:val="20"/>
      <w:szCs w:val="20"/>
      <w:lang w:val="en-AU"/>
    </w:rPr>
  </w:style>
  <w:style w:type="character" w:styleId="EndnoteReference">
    <w:name w:val="endnote reference"/>
    <w:basedOn w:val="DefaultParagraphFont"/>
    <w:uiPriority w:val="99"/>
    <w:semiHidden/>
    <w:rsid w:val="00B24AF1"/>
    <w:rPr>
      <w:rFonts w:cs="Times New Roman"/>
      <w:vertAlign w:val="superscript"/>
    </w:rPr>
  </w:style>
  <w:style w:type="paragraph" w:styleId="FootnoteText">
    <w:name w:val="footnote text"/>
    <w:basedOn w:val="Normal"/>
    <w:link w:val="FootnoteTextChar"/>
    <w:uiPriority w:val="99"/>
    <w:semiHidden/>
    <w:rsid w:val="00B24AF1"/>
    <w:pPr>
      <w:spacing w:after="0"/>
    </w:pPr>
    <w:rPr>
      <w:rFonts w:ascii="Calibri" w:hAnsi="Calibri" w:cs="Calibri"/>
      <w:lang w:val="en-AU"/>
    </w:rPr>
  </w:style>
  <w:style w:type="character" w:customStyle="1" w:styleId="FootnoteTextChar">
    <w:name w:val="Footnote Text Char"/>
    <w:basedOn w:val="DefaultParagraphFont"/>
    <w:link w:val="FootnoteText"/>
    <w:uiPriority w:val="99"/>
    <w:semiHidden/>
    <w:rsid w:val="00B24AF1"/>
    <w:rPr>
      <w:rFonts w:ascii="Calibri" w:eastAsia="Times New Roman" w:hAnsi="Calibri" w:cs="Calibri"/>
      <w:sz w:val="20"/>
      <w:szCs w:val="20"/>
      <w:lang w:val="en-AU"/>
    </w:rPr>
  </w:style>
  <w:style w:type="character" w:styleId="FootnoteReference">
    <w:name w:val="footnote reference"/>
    <w:basedOn w:val="DefaultParagraphFont"/>
    <w:uiPriority w:val="99"/>
    <w:semiHidden/>
    <w:rsid w:val="00B24AF1"/>
    <w:rPr>
      <w:rFonts w:cs="Times New Roman"/>
      <w:vertAlign w:val="superscript"/>
    </w:rPr>
  </w:style>
  <w:style w:type="table" w:customStyle="1" w:styleId="LightList-Accent11">
    <w:name w:val="Light List - Accent 11"/>
    <w:uiPriority w:val="99"/>
    <w:rsid w:val="00B24AF1"/>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
    <w:name w:val="Light List - Accent 12"/>
    <w:uiPriority w:val="99"/>
    <w:rsid w:val="00F13DA3"/>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MediumShading1-Accent11">
    <w:name w:val="Medium Shading 1 - Accent 11"/>
    <w:uiPriority w:val="99"/>
    <w:rsid w:val="00F13DA3"/>
    <w:rPr>
      <w:rFonts w:ascii="Calibri" w:hAnsi="Calibri" w:cs="Calibri"/>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SRCexecbullet">
    <w:name w:val="SRC exec bullet"/>
    <w:basedOn w:val="Normal"/>
    <w:autoRedefine/>
    <w:uiPriority w:val="99"/>
    <w:rsid w:val="00E31533"/>
    <w:pPr>
      <w:ind w:left="1134" w:hanging="425"/>
    </w:pPr>
  </w:style>
  <w:style w:type="paragraph" w:styleId="BodyText2">
    <w:name w:val="Body Text 2"/>
    <w:basedOn w:val="Normal"/>
    <w:link w:val="BodyText2Char"/>
    <w:uiPriority w:val="99"/>
    <w:rsid w:val="00F84DF0"/>
    <w:pPr>
      <w:spacing w:line="480" w:lineRule="auto"/>
    </w:pPr>
  </w:style>
  <w:style w:type="character" w:customStyle="1" w:styleId="BodyText2Char">
    <w:name w:val="Body Text 2 Char"/>
    <w:basedOn w:val="DefaultParagraphFont"/>
    <w:link w:val="BodyText2"/>
    <w:uiPriority w:val="99"/>
    <w:rsid w:val="00F84DF0"/>
    <w:rPr>
      <w:rFonts w:cs="Times New Roman"/>
      <w:sz w:val="20"/>
      <w:szCs w:val="20"/>
    </w:rPr>
  </w:style>
  <w:style w:type="character" w:customStyle="1" w:styleId="BodyTextIndentChar">
    <w:name w:val="Body Text Indent Char"/>
    <w:basedOn w:val="DefaultParagraphFont"/>
    <w:link w:val="BodyText2"/>
    <w:uiPriority w:val="99"/>
    <w:rsid w:val="00EF6FEE"/>
    <w:rPr>
      <w:rFonts w:eastAsia="Times New Roman" w:cs="Times New Roman"/>
      <w:sz w:val="20"/>
      <w:szCs w:val="20"/>
      <w:lang w:val="en-AU"/>
    </w:rPr>
  </w:style>
  <w:style w:type="character" w:styleId="PageNumber">
    <w:name w:val="page number"/>
    <w:basedOn w:val="DefaultParagraphFont"/>
    <w:uiPriority w:val="99"/>
    <w:rsid w:val="00EF6FEE"/>
    <w:rPr>
      <w:rFonts w:cs="Times New Roman"/>
    </w:rPr>
  </w:style>
  <w:style w:type="paragraph" w:styleId="BodyTextIndent3">
    <w:name w:val="Body Text Indent 3"/>
    <w:basedOn w:val="Normal"/>
    <w:link w:val="BodyTextIndent3Char"/>
    <w:uiPriority w:val="99"/>
    <w:rsid w:val="00EF6FEE"/>
    <w:pPr>
      <w:ind w:left="283"/>
    </w:pPr>
    <w:rPr>
      <w:rFonts w:ascii="Times New Roman" w:eastAsia="Times New Roman" w:hAnsi="Times New Roman" w:cs="Times New Roman"/>
      <w:sz w:val="16"/>
      <w:szCs w:val="16"/>
      <w:lang w:val="en-US"/>
    </w:rPr>
  </w:style>
  <w:style w:type="character" w:customStyle="1" w:styleId="BodyTextIndent3Char">
    <w:name w:val="Body Text Indent 3 Char"/>
    <w:basedOn w:val="DefaultParagraphFont"/>
    <w:link w:val="BodyTextIndent3"/>
    <w:uiPriority w:val="99"/>
    <w:rsid w:val="00EF6FEE"/>
    <w:rPr>
      <w:rFonts w:ascii="Times New Roman" w:hAnsi="Times New Roman" w:cs="Times New Roman"/>
      <w:sz w:val="16"/>
      <w:szCs w:val="16"/>
      <w:lang w:val="en-US"/>
    </w:rPr>
  </w:style>
  <w:style w:type="paragraph" w:styleId="PlainText">
    <w:name w:val="Plain Text"/>
    <w:aliases w:val="Code"/>
    <w:basedOn w:val="Normal"/>
    <w:link w:val="PlainTextChar"/>
    <w:uiPriority w:val="99"/>
    <w:rsid w:val="00EF6FEE"/>
    <w:pPr>
      <w:suppressAutoHyphens/>
      <w:spacing w:before="120" w:line="288" w:lineRule="auto"/>
      <w:jc w:val="both"/>
    </w:pPr>
    <w:rPr>
      <w:rFonts w:ascii="Courier New" w:eastAsia="Times New Roman" w:hAnsi="Courier New" w:cs="Courier New"/>
      <w:color w:val="000000"/>
      <w:spacing w:val="-3"/>
      <w:lang w:val="en-AU"/>
    </w:rPr>
  </w:style>
  <w:style w:type="character" w:customStyle="1" w:styleId="PlainTextChar">
    <w:name w:val="Plain Text Char"/>
    <w:aliases w:val="Code Char"/>
    <w:basedOn w:val="DefaultParagraphFont"/>
    <w:link w:val="PlainText"/>
    <w:uiPriority w:val="99"/>
    <w:rsid w:val="00EF6FEE"/>
    <w:rPr>
      <w:rFonts w:ascii="Courier New" w:hAnsi="Courier New" w:cs="Courier New"/>
      <w:color w:val="000000"/>
      <w:spacing w:val="-3"/>
      <w:sz w:val="20"/>
      <w:szCs w:val="20"/>
      <w:lang w:val="en-AU"/>
    </w:rPr>
  </w:style>
  <w:style w:type="paragraph" w:customStyle="1" w:styleId="Codes">
    <w:name w:val="Codes"/>
    <w:basedOn w:val="Normal"/>
    <w:link w:val="CodesChar"/>
    <w:uiPriority w:val="99"/>
    <w:rsid w:val="00EF6FEE"/>
    <w:pPr>
      <w:numPr>
        <w:numId w:val="3"/>
      </w:numPr>
      <w:spacing w:after="0"/>
    </w:pPr>
    <w:rPr>
      <w:rFonts w:ascii="Univers" w:eastAsia="Times New Roman" w:hAnsi="Univers" w:cs="Univers"/>
      <w:lang w:val="en-US" w:eastAsia="en-AU"/>
    </w:rPr>
  </w:style>
  <w:style w:type="paragraph" w:styleId="List2">
    <w:name w:val="List 2"/>
    <w:basedOn w:val="Normal"/>
    <w:uiPriority w:val="99"/>
    <w:rsid w:val="00EF6FEE"/>
    <w:pPr>
      <w:keepLines/>
      <w:numPr>
        <w:numId w:val="4"/>
      </w:numPr>
      <w:tabs>
        <w:tab w:val="right" w:leader="dot" w:pos="8505"/>
      </w:tabs>
      <w:spacing w:before="20" w:after="20"/>
      <w:jc w:val="both"/>
    </w:pPr>
    <w:rPr>
      <w:rFonts w:ascii="Times New Roman" w:eastAsia="Times New Roman" w:hAnsi="Times New Roman" w:cs="Times New Roman"/>
      <w:sz w:val="22"/>
      <w:szCs w:val="22"/>
      <w:lang w:val="en-US"/>
    </w:rPr>
  </w:style>
  <w:style w:type="paragraph" w:styleId="BodyText">
    <w:name w:val="Body Text"/>
    <w:basedOn w:val="Normal"/>
    <w:link w:val="BodyTextChar"/>
    <w:uiPriority w:val="99"/>
    <w:rsid w:val="00EF6FEE"/>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99"/>
    <w:rsid w:val="00EF6FEE"/>
    <w:rPr>
      <w:rFonts w:ascii="Times New Roman" w:hAnsi="Times New Roman" w:cs="Times New Roman"/>
      <w:sz w:val="24"/>
      <w:szCs w:val="24"/>
      <w:lang w:val="en-US"/>
    </w:rPr>
  </w:style>
  <w:style w:type="paragraph" w:customStyle="1" w:styleId="Question">
    <w:name w:val="Question"/>
    <w:basedOn w:val="PlainText"/>
    <w:autoRedefine/>
    <w:uiPriority w:val="99"/>
    <w:rsid w:val="00EF6FEE"/>
    <w:pPr>
      <w:suppressAutoHyphens w:val="0"/>
      <w:spacing w:before="60" w:after="60" w:line="240" w:lineRule="auto"/>
      <w:ind w:left="720" w:hanging="720"/>
      <w:jc w:val="left"/>
    </w:pPr>
    <w:rPr>
      <w:rFonts w:ascii="Univers" w:hAnsi="Univers" w:cs="Univers"/>
      <w:color w:val="auto"/>
      <w:spacing w:val="0"/>
    </w:rPr>
  </w:style>
  <w:style w:type="paragraph" w:customStyle="1" w:styleId="DHSText10pt">
    <w:name w:val="DHS Text 10pt"/>
    <w:basedOn w:val="Normal"/>
    <w:uiPriority w:val="99"/>
    <w:rsid w:val="00EF6FEE"/>
    <w:pPr>
      <w:widowControl w:val="0"/>
      <w:overflowPunct w:val="0"/>
      <w:autoSpaceDE w:val="0"/>
      <w:autoSpaceDN w:val="0"/>
      <w:adjustRightInd w:val="0"/>
      <w:spacing w:after="0"/>
      <w:textAlignment w:val="baseline"/>
    </w:pPr>
    <w:rPr>
      <w:rFonts w:ascii="Verdana" w:eastAsia="Times New Roman" w:hAnsi="Verdana" w:cs="Verdana"/>
      <w:lang w:val="en-AU"/>
    </w:rPr>
  </w:style>
  <w:style w:type="paragraph" w:customStyle="1" w:styleId="responseframeChar">
    <w:name w:val="response frame Char"/>
    <w:basedOn w:val="Normal"/>
    <w:uiPriority w:val="99"/>
    <w:rsid w:val="00EF6FEE"/>
    <w:pPr>
      <w:numPr>
        <w:numId w:val="5"/>
      </w:numPr>
      <w:spacing w:after="0"/>
    </w:pPr>
    <w:rPr>
      <w:rFonts w:eastAsia="SimSun"/>
      <w:sz w:val="22"/>
      <w:szCs w:val="22"/>
      <w:lang w:val="en-AU" w:eastAsia="zh-CN"/>
    </w:rPr>
  </w:style>
  <w:style w:type="character" w:customStyle="1" w:styleId="responseframeCharChar">
    <w:name w:val="response frame Char Char"/>
    <w:basedOn w:val="DefaultParagraphFont"/>
    <w:uiPriority w:val="99"/>
    <w:rsid w:val="00EF6FEE"/>
    <w:rPr>
      <w:rFonts w:ascii="Arial" w:eastAsia="SimSun" w:hAnsi="Arial" w:cs="Arial"/>
      <w:sz w:val="22"/>
      <w:szCs w:val="22"/>
      <w:lang w:val="en-AU" w:eastAsia="zh-CN"/>
    </w:rPr>
  </w:style>
  <w:style w:type="paragraph" w:styleId="BodyTextIndent2">
    <w:name w:val="Body Text Indent 2"/>
    <w:basedOn w:val="Normal"/>
    <w:link w:val="BodyTextIndent2Char"/>
    <w:uiPriority w:val="99"/>
    <w:rsid w:val="00EF6FEE"/>
    <w:pPr>
      <w:spacing w:before="40" w:after="0"/>
      <w:ind w:left="720"/>
    </w:pPr>
    <w:rPr>
      <w:rFonts w:eastAsia="Times New Roman"/>
      <w:lang w:val="en-US"/>
    </w:rPr>
  </w:style>
  <w:style w:type="character" w:customStyle="1" w:styleId="BodyTextIndent2Char">
    <w:name w:val="Body Text Indent 2 Char"/>
    <w:basedOn w:val="DefaultParagraphFont"/>
    <w:link w:val="BodyTextIndent2"/>
    <w:uiPriority w:val="99"/>
    <w:rsid w:val="00EF6FEE"/>
    <w:rPr>
      <w:rFonts w:eastAsia="Times New Roman" w:cs="Times New Roman"/>
      <w:sz w:val="24"/>
      <w:szCs w:val="24"/>
      <w:lang w:val="en-US"/>
    </w:rPr>
  </w:style>
  <w:style w:type="character" w:styleId="CommentReference">
    <w:name w:val="annotation reference"/>
    <w:basedOn w:val="DefaultParagraphFont"/>
    <w:uiPriority w:val="99"/>
    <w:semiHidden/>
    <w:rsid w:val="00EF6FEE"/>
    <w:rPr>
      <w:rFonts w:cs="Times New Roman"/>
      <w:sz w:val="16"/>
      <w:szCs w:val="16"/>
    </w:rPr>
  </w:style>
  <w:style w:type="paragraph" w:styleId="CommentText">
    <w:name w:val="annotation text"/>
    <w:basedOn w:val="Normal"/>
    <w:link w:val="CommentTextChar"/>
    <w:uiPriority w:val="99"/>
    <w:semiHidden/>
    <w:rsid w:val="00EF6FEE"/>
    <w:pPr>
      <w:spacing w:after="0"/>
    </w:pPr>
    <w:rPr>
      <w:rFonts w:ascii="Times New Roman" w:eastAsia="Times New Roman" w:hAnsi="Times New Roman" w:cs="Times New Roman"/>
      <w:lang w:val="en-US"/>
    </w:rPr>
  </w:style>
  <w:style w:type="character" w:customStyle="1" w:styleId="CommentTextChar">
    <w:name w:val="Comment Text Char"/>
    <w:basedOn w:val="DefaultParagraphFont"/>
    <w:link w:val="CommentText"/>
    <w:uiPriority w:val="99"/>
    <w:rsid w:val="00EF6FEE"/>
    <w:rPr>
      <w:rFonts w:ascii="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rsid w:val="00EF6FEE"/>
    <w:rPr>
      <w:b/>
      <w:bCs/>
    </w:rPr>
  </w:style>
  <w:style w:type="character" w:customStyle="1" w:styleId="CommentSubjectChar">
    <w:name w:val="Comment Subject Char"/>
    <w:basedOn w:val="CommentTextChar"/>
    <w:link w:val="CommentSubject"/>
    <w:uiPriority w:val="99"/>
    <w:rsid w:val="00EF6FEE"/>
    <w:rPr>
      <w:b/>
      <w:bCs/>
    </w:rPr>
  </w:style>
  <w:style w:type="paragraph" w:customStyle="1" w:styleId="MCCODEFRAME">
    <w:name w:val="MC CODE FRAME"/>
    <w:basedOn w:val="Normal"/>
    <w:uiPriority w:val="99"/>
    <w:rsid w:val="00EF6FEE"/>
    <w:pPr>
      <w:tabs>
        <w:tab w:val="left" w:pos="1701"/>
        <w:tab w:val="right" w:leader="dot" w:pos="9072"/>
      </w:tabs>
      <w:spacing w:after="0"/>
      <w:ind w:left="1418" w:right="-28"/>
      <w:jc w:val="both"/>
    </w:pPr>
    <w:rPr>
      <w:rFonts w:eastAsia="Times New Roman"/>
    </w:rPr>
  </w:style>
  <w:style w:type="character" w:customStyle="1" w:styleId="CodesChar">
    <w:name w:val="Codes Char"/>
    <w:link w:val="Codes"/>
    <w:uiPriority w:val="99"/>
    <w:rsid w:val="00EF6FEE"/>
    <w:rPr>
      <w:rFonts w:ascii="Univers" w:hAnsi="Univers" w:cs="Univers"/>
      <w:sz w:val="20"/>
      <w:szCs w:val="20"/>
      <w:lang w:val="en-US"/>
    </w:rPr>
  </w:style>
  <w:style w:type="paragraph" w:customStyle="1" w:styleId="Pa6">
    <w:name w:val="Pa6"/>
    <w:basedOn w:val="Normal"/>
    <w:next w:val="Normal"/>
    <w:uiPriority w:val="99"/>
    <w:rsid w:val="00EF6FEE"/>
    <w:pPr>
      <w:autoSpaceDE w:val="0"/>
      <w:autoSpaceDN w:val="0"/>
      <w:adjustRightInd w:val="0"/>
      <w:spacing w:after="0" w:line="201" w:lineRule="atLeast"/>
    </w:pPr>
    <w:rPr>
      <w:rFonts w:ascii="Franklin Gothic IT Cby BT" w:eastAsia="Times New Roman" w:hAnsi="Franklin Gothic IT Cby BT" w:cs="Franklin Gothic IT Cby BT"/>
      <w:sz w:val="24"/>
      <w:szCs w:val="24"/>
      <w:lang w:val="en-AU" w:eastAsia="en-AU"/>
    </w:rPr>
  </w:style>
  <w:style w:type="paragraph" w:customStyle="1" w:styleId="Headline">
    <w:name w:val="Headline"/>
    <w:next w:val="Normal"/>
    <w:autoRedefine/>
    <w:uiPriority w:val="99"/>
    <w:rsid w:val="00D61564"/>
    <w:pPr>
      <w:spacing w:after="120"/>
      <w:ind w:left="709" w:right="3" w:hanging="709"/>
    </w:pPr>
    <w:rPr>
      <w:rFonts w:eastAsia="Times New Roman" w:cs="Arial"/>
      <w:color w:val="000080"/>
      <w:sz w:val="32"/>
      <w:szCs w:val="32"/>
      <w:lang w:val="en-US" w:eastAsia="en-US"/>
    </w:rPr>
  </w:style>
  <w:style w:type="table" w:customStyle="1" w:styleId="LightList-Accent121">
    <w:name w:val="Light List - Accent 121"/>
    <w:uiPriority w:val="99"/>
    <w:rsid w:val="00F570DA"/>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2">
    <w:name w:val="Light List - Accent 122"/>
    <w:uiPriority w:val="99"/>
    <w:rsid w:val="00F570DA"/>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NormalWeb">
    <w:name w:val="Normal (Web)"/>
    <w:basedOn w:val="Normal"/>
    <w:uiPriority w:val="99"/>
    <w:semiHidden/>
    <w:rsid w:val="00CA3A03"/>
    <w:pPr>
      <w:spacing w:before="100" w:beforeAutospacing="1" w:after="100" w:afterAutospacing="1"/>
    </w:pPr>
    <w:rPr>
      <w:rFonts w:ascii="Times New Roman" w:eastAsia="Times New Roman" w:hAnsi="Times New Roman" w:cs="Times New Roman"/>
      <w:sz w:val="24"/>
      <w:szCs w:val="24"/>
      <w:lang w:val="en-AU" w:eastAsia="en-AU"/>
    </w:rPr>
  </w:style>
  <w:style w:type="table" w:customStyle="1" w:styleId="LightList-Accent111">
    <w:name w:val="Light List - Accent 111"/>
    <w:uiPriority w:val="99"/>
    <w:rsid w:val="00CA3A03"/>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12">
    <w:name w:val="Light List - Accent 112"/>
    <w:uiPriority w:val="99"/>
    <w:rsid w:val="00D01073"/>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13">
    <w:name w:val="Light List - Accent 113"/>
    <w:uiPriority w:val="99"/>
    <w:rsid w:val="00D01073"/>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14">
    <w:name w:val="Light List - Accent 114"/>
    <w:uiPriority w:val="99"/>
    <w:rsid w:val="00D01073"/>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3">
    <w:name w:val="Light List - Accent 123"/>
    <w:uiPriority w:val="99"/>
    <w:rsid w:val="00D01073"/>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15">
    <w:name w:val="Light List - Accent 115"/>
    <w:uiPriority w:val="99"/>
    <w:rsid w:val="00FA63CE"/>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4">
    <w:name w:val="Light List - Accent 124"/>
    <w:uiPriority w:val="99"/>
    <w:rsid w:val="007C0B72"/>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5">
    <w:name w:val="Light List - Accent 125"/>
    <w:uiPriority w:val="99"/>
    <w:rsid w:val="00494A61"/>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6">
    <w:name w:val="Light List - Accent 126"/>
    <w:uiPriority w:val="99"/>
    <w:rsid w:val="00494A61"/>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7">
    <w:name w:val="Light List - Accent 127"/>
    <w:uiPriority w:val="99"/>
    <w:rsid w:val="00C946A7"/>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16">
    <w:name w:val="Light List - Accent 116"/>
    <w:uiPriority w:val="99"/>
    <w:rsid w:val="00C946A7"/>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8">
    <w:name w:val="Light List - Accent 128"/>
    <w:uiPriority w:val="99"/>
    <w:rsid w:val="00C946A7"/>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Figure">
    <w:name w:val="Figure"/>
    <w:basedOn w:val="Caption"/>
    <w:link w:val="FigureChar"/>
    <w:uiPriority w:val="99"/>
    <w:rsid w:val="00BF161F"/>
    <w:pPr>
      <w:keepNext/>
      <w:pBdr>
        <w:bottom w:val="single" w:sz="8" w:space="1" w:color="auto"/>
      </w:pBdr>
    </w:pPr>
    <w:rPr>
      <w:color w:val="auto"/>
      <w:sz w:val="20"/>
      <w:szCs w:val="20"/>
    </w:rPr>
  </w:style>
  <w:style w:type="character" w:customStyle="1" w:styleId="FigureChar">
    <w:name w:val="Figure Char"/>
    <w:basedOn w:val="SRCFigure1Char"/>
    <w:link w:val="Figure"/>
    <w:uiPriority w:val="99"/>
    <w:rsid w:val="00BF161F"/>
  </w:style>
  <w:style w:type="table" w:customStyle="1" w:styleId="LightList-Accent129">
    <w:name w:val="Light List - Accent 129"/>
    <w:uiPriority w:val="99"/>
    <w:rsid w:val="00500C12"/>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Heading1Char1">
    <w:name w:val="Heading 1 Char1"/>
    <w:basedOn w:val="DefaultParagraphFont"/>
    <w:uiPriority w:val="99"/>
    <w:rsid w:val="00A34AEB"/>
    <w:rPr>
      <w:rFonts w:ascii="Cambria" w:hAnsi="Cambria" w:cs="Cambria"/>
      <w:b/>
      <w:bCs/>
      <w:color w:val="365F91"/>
      <w:sz w:val="28"/>
      <w:szCs w:val="28"/>
    </w:rPr>
  </w:style>
  <w:style w:type="paragraph" w:customStyle="1" w:styleId="Cap">
    <w:name w:val="Cap"/>
    <w:basedOn w:val="SRCfigurenote"/>
    <w:link w:val="CapChar"/>
    <w:uiPriority w:val="99"/>
    <w:rsid w:val="003F4E02"/>
  </w:style>
  <w:style w:type="paragraph" w:customStyle="1" w:styleId="SRCbody-bullets">
    <w:name w:val="SRC body - bullets"/>
    <w:basedOn w:val="Normal"/>
    <w:link w:val="SRCbody-bulletsChar"/>
    <w:uiPriority w:val="99"/>
    <w:rsid w:val="00196317"/>
    <w:pPr>
      <w:numPr>
        <w:numId w:val="36"/>
      </w:numPr>
      <w:spacing w:line="360" w:lineRule="auto"/>
      <w:jc w:val="both"/>
    </w:pPr>
  </w:style>
  <w:style w:type="character" w:customStyle="1" w:styleId="CapChar">
    <w:name w:val="Cap Char"/>
    <w:basedOn w:val="SRCfigurenoteChar"/>
    <w:link w:val="Cap"/>
    <w:uiPriority w:val="99"/>
    <w:rsid w:val="003F4E02"/>
  </w:style>
  <w:style w:type="table" w:customStyle="1" w:styleId="TableGrid1">
    <w:name w:val="Table Grid1"/>
    <w:uiPriority w:val="99"/>
    <w:rsid w:val="00196317"/>
    <w:rPr>
      <w:rFonts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List-Accent1271">
    <w:name w:val="Light List - Accent 1271"/>
    <w:uiPriority w:val="99"/>
    <w:rsid w:val="00BA1AD2"/>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91">
    <w:name w:val="Light List - Accent 1291"/>
    <w:uiPriority w:val="99"/>
    <w:rsid w:val="00BA1AD2"/>
    <w:rPr>
      <w:rFonts w:ascii="Calibri" w:hAnsi="Calibri" w:cs="Calibri"/>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b/>
        <w:bCs/>
        <w:color w:val="FFFFFF"/>
      </w:rPr>
      <w:tblPr/>
      <w:tcPr>
        <w:shd w:val="clear" w:color="auto" w:fill="4F81BD"/>
      </w:tcPr>
    </w:tblStylePr>
    <w:tblStylePr w:type="lastRow">
      <w:pPr>
        <w:spacing w:before="0" w:after="0"/>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SRCsectionheading">
    <w:name w:val="SRC section heading"/>
    <w:basedOn w:val="Heading1"/>
    <w:next w:val="SRCbody"/>
    <w:link w:val="SRCsectionheadingChar"/>
    <w:uiPriority w:val="99"/>
    <w:rsid w:val="00F84DF0"/>
    <w:pPr>
      <w:keepNext w:val="0"/>
      <w:pageBreakBefore w:val="0"/>
      <w:numPr>
        <w:numId w:val="0"/>
      </w:numPr>
      <w:pBdr>
        <w:bottom w:val="single" w:sz="8" w:space="1" w:color="808080"/>
      </w:pBdr>
      <w:tabs>
        <w:tab w:val="left" w:pos="567"/>
        <w:tab w:val="left" w:pos="720"/>
        <w:tab w:val="left" w:pos="9356"/>
      </w:tabs>
      <w:spacing w:before="120" w:after="120" w:line="276" w:lineRule="auto"/>
      <w:ind w:left="567" w:right="249" w:hanging="567"/>
    </w:pPr>
    <w:rPr>
      <w:rFonts w:ascii="Cambria" w:hAnsi="Cambria" w:cs="Cambria"/>
      <w:b/>
      <w:bCs/>
      <w:color w:val="1E3287"/>
      <w:kern w:val="0"/>
      <w:sz w:val="36"/>
      <w:szCs w:val="36"/>
      <w:lang w:eastAsia="en-AU"/>
    </w:rPr>
  </w:style>
  <w:style w:type="character" w:customStyle="1" w:styleId="SRCsectionheadingChar">
    <w:name w:val="SRC section heading Char"/>
    <w:link w:val="SRCsectionheading"/>
    <w:uiPriority w:val="99"/>
    <w:rsid w:val="00F84DF0"/>
    <w:rPr>
      <w:rFonts w:ascii="Cambria" w:hAnsi="Cambria" w:cs="Cambria"/>
      <w:b/>
      <w:bCs/>
      <w:color w:val="1E3287"/>
      <w:sz w:val="40"/>
      <w:szCs w:val="40"/>
      <w:lang w:val="en-AU"/>
    </w:rPr>
  </w:style>
  <w:style w:type="paragraph" w:customStyle="1" w:styleId="SRCsub-section1">
    <w:name w:val="SRC sub-section 1"/>
    <w:basedOn w:val="Normal"/>
    <w:next w:val="Normal"/>
    <w:link w:val="SRCsub-section1Char"/>
    <w:uiPriority w:val="99"/>
    <w:rsid w:val="00F84DF0"/>
    <w:pPr>
      <w:keepNext/>
      <w:keepLines/>
      <w:spacing w:before="120"/>
      <w:ind w:left="567" w:hanging="567"/>
      <w:outlineLvl w:val="1"/>
    </w:pPr>
    <w:rPr>
      <w:rFonts w:ascii="Cambria" w:eastAsia="Times New Roman" w:hAnsi="Cambria" w:cs="Cambria"/>
      <w:color w:val="1E3287"/>
      <w:sz w:val="26"/>
      <w:szCs w:val="26"/>
      <w:lang w:val="en-US" w:eastAsia="en-AU"/>
    </w:rPr>
  </w:style>
  <w:style w:type="paragraph" w:customStyle="1" w:styleId="SRCbody">
    <w:name w:val="SRC body"/>
    <w:basedOn w:val="Normal"/>
    <w:link w:val="SRCbodyChar"/>
    <w:uiPriority w:val="99"/>
    <w:rsid w:val="00F84DF0"/>
    <w:pPr>
      <w:spacing w:line="360" w:lineRule="auto"/>
      <w:ind w:left="567"/>
      <w:jc w:val="both"/>
    </w:pPr>
  </w:style>
  <w:style w:type="character" w:customStyle="1" w:styleId="SRCsub-section1Char">
    <w:name w:val="SRC sub-section 1 Char"/>
    <w:link w:val="SRCsub-section1"/>
    <w:uiPriority w:val="99"/>
    <w:rsid w:val="00F84DF0"/>
    <w:rPr>
      <w:rFonts w:ascii="Cambria" w:hAnsi="Cambria" w:cs="Cambria"/>
      <w:color w:val="1E3287"/>
      <w:sz w:val="26"/>
      <w:szCs w:val="26"/>
      <w:lang w:val="en-US"/>
    </w:rPr>
  </w:style>
  <w:style w:type="paragraph" w:customStyle="1" w:styleId="SRCsub-section2">
    <w:name w:val="SRC sub-section 2"/>
    <w:basedOn w:val="Heading3"/>
    <w:next w:val="SRCbody"/>
    <w:link w:val="SRCsub-section2Char"/>
    <w:uiPriority w:val="99"/>
    <w:rsid w:val="00F84DF0"/>
    <w:pPr>
      <w:pBdr>
        <w:top w:val="single" w:sz="12" w:space="1" w:color="auto"/>
      </w:pBdr>
      <w:tabs>
        <w:tab w:val="clear" w:pos="567"/>
        <w:tab w:val="clear" w:pos="1364"/>
        <w:tab w:val="num" w:pos="0"/>
        <w:tab w:val="left" w:pos="9356"/>
      </w:tabs>
      <w:spacing w:before="240" w:line="240" w:lineRule="auto"/>
      <w:ind w:left="1418" w:right="249" w:hanging="851"/>
      <w:jc w:val="left"/>
    </w:pPr>
    <w:rPr>
      <w:rFonts w:eastAsia="Times New Roman"/>
      <w:i/>
      <w:iCs/>
      <w:color w:val="auto"/>
      <w:lang w:val="en-US" w:eastAsia="en-AU"/>
    </w:rPr>
  </w:style>
  <w:style w:type="paragraph" w:customStyle="1" w:styleId="SRCFiguretitle">
    <w:name w:val="SRC Figure title"/>
    <w:basedOn w:val="TableofFigures"/>
    <w:next w:val="SRCFigure"/>
    <w:link w:val="SRCFiguretitleChar"/>
    <w:uiPriority w:val="99"/>
    <w:rsid w:val="00F84DF0"/>
    <w:pPr>
      <w:pBdr>
        <w:bottom w:val="single" w:sz="2" w:space="1" w:color="auto"/>
      </w:pBdr>
      <w:tabs>
        <w:tab w:val="right" w:leader="dot" w:pos="9639"/>
      </w:tabs>
      <w:spacing w:before="120" w:after="120"/>
      <w:ind w:left="1701" w:right="380" w:hanging="1134"/>
    </w:pPr>
    <w:rPr>
      <w:rFonts w:ascii="Times New Roman" w:eastAsia="Times New Roman" w:hAnsi="Times New Roman" w:cs="Times New Roman"/>
      <w:b/>
      <w:bCs/>
      <w:lang w:val="en-AU" w:eastAsia="en-AU"/>
    </w:rPr>
  </w:style>
  <w:style w:type="character" w:customStyle="1" w:styleId="SRCsub-section2Char">
    <w:name w:val="SRC sub-section 2 Char"/>
    <w:link w:val="SRCsub-section2"/>
    <w:uiPriority w:val="99"/>
    <w:rsid w:val="00F84DF0"/>
    <w:rPr>
      <w:rFonts w:eastAsia="Times New Roman" w:cs="Times New Roman"/>
      <w:b/>
      <w:bCs/>
      <w:i/>
      <w:iCs/>
      <w:sz w:val="16"/>
      <w:szCs w:val="16"/>
      <w:lang w:val="en-US"/>
    </w:rPr>
  </w:style>
  <w:style w:type="character" w:customStyle="1" w:styleId="SRCFiguretitleChar">
    <w:name w:val="SRC Figure title Char"/>
    <w:link w:val="SRCFiguretitle"/>
    <w:uiPriority w:val="99"/>
    <w:rsid w:val="00F84DF0"/>
    <w:rPr>
      <w:rFonts w:ascii="Times New Roman" w:hAnsi="Times New Roman" w:cs="Times New Roman"/>
      <w:b/>
      <w:bCs/>
      <w:sz w:val="20"/>
      <w:szCs w:val="20"/>
    </w:rPr>
  </w:style>
  <w:style w:type="paragraph" w:customStyle="1" w:styleId="SRCExecsub-section2">
    <w:name w:val="SRC Exec sub-section 2"/>
    <w:basedOn w:val="SRCExecbody"/>
    <w:next w:val="SRCExecbody"/>
    <w:link w:val="SRCExecsub-section2Char"/>
    <w:uiPriority w:val="99"/>
    <w:rsid w:val="00F84DF0"/>
    <w:pPr>
      <w:spacing w:before="240" w:after="0"/>
      <w:jc w:val="both"/>
    </w:pPr>
    <w:rPr>
      <w:rFonts w:ascii="Times New Roman" w:eastAsia="Times New Roman" w:hAnsi="Times New Roman" w:cs="Times New Roman"/>
      <w:b/>
      <w:bCs/>
      <w:i/>
      <w:iCs/>
      <w:lang w:val="en-AU" w:eastAsia="en-AU"/>
    </w:rPr>
  </w:style>
  <w:style w:type="character" w:customStyle="1" w:styleId="SRCExecsub-section2Char">
    <w:name w:val="SRC Exec sub-section 2 Char"/>
    <w:link w:val="SRCExecsub-section2"/>
    <w:uiPriority w:val="99"/>
    <w:rsid w:val="00F84DF0"/>
    <w:rPr>
      <w:rFonts w:ascii="Times New Roman" w:hAnsi="Times New Roman" w:cs="Times New Roman"/>
      <w:b/>
      <w:bCs/>
      <w:i/>
      <w:iCs/>
    </w:rPr>
  </w:style>
  <w:style w:type="paragraph" w:customStyle="1" w:styleId="FigureNote">
    <w:name w:val="Figure Note"/>
    <w:basedOn w:val="Normal"/>
    <w:next w:val="BodyTextIndent2"/>
    <w:uiPriority w:val="99"/>
    <w:rsid w:val="00F84DF0"/>
    <w:pPr>
      <w:spacing w:after="0"/>
      <w:ind w:right="-32"/>
    </w:pPr>
    <w:rPr>
      <w:rFonts w:ascii="Times New Roman" w:eastAsia="Times New Roman" w:hAnsi="Times New Roman" w:cs="Times New Roman"/>
      <w:b/>
      <w:bCs/>
      <w:sz w:val="16"/>
      <w:szCs w:val="16"/>
      <w:lang w:val="en-US"/>
    </w:rPr>
  </w:style>
  <w:style w:type="paragraph" w:customStyle="1" w:styleId="SRCFigure">
    <w:name w:val="SRC Figure"/>
    <w:basedOn w:val="SRCbody"/>
    <w:next w:val="FigureNote"/>
    <w:link w:val="SRCFigureChar"/>
    <w:uiPriority w:val="99"/>
    <w:rsid w:val="00F84DF0"/>
    <w:pPr>
      <w:spacing w:after="0"/>
    </w:pPr>
    <w:rPr>
      <w:rFonts w:ascii="Times New Roman" w:eastAsia="Times New Roman" w:hAnsi="Times New Roman" w:cs="Times New Roman"/>
      <w:noProof/>
      <w:lang w:val="en-AU" w:eastAsia="en-GB"/>
    </w:rPr>
  </w:style>
  <w:style w:type="character" w:customStyle="1" w:styleId="SRCFigureChar">
    <w:name w:val="SRC Figure Char"/>
    <w:link w:val="SRCFigure"/>
    <w:uiPriority w:val="99"/>
    <w:rsid w:val="00F84DF0"/>
    <w:rPr>
      <w:rFonts w:ascii="Times New Roman" w:hAnsi="Times New Roman" w:cs="Times New Roman"/>
      <w:noProof/>
      <w:sz w:val="20"/>
      <w:szCs w:val="20"/>
      <w:lang w:eastAsia="en-GB"/>
    </w:rPr>
  </w:style>
  <w:style w:type="paragraph" w:customStyle="1" w:styleId="TitlePage3">
    <w:name w:val="TitlePage3"/>
    <w:basedOn w:val="Heading7"/>
    <w:uiPriority w:val="99"/>
    <w:rsid w:val="00F84DF0"/>
    <w:pPr>
      <w:keepNext w:val="0"/>
      <w:tabs>
        <w:tab w:val="left" w:pos="1252"/>
      </w:tabs>
      <w:spacing w:line="360" w:lineRule="auto"/>
      <w:ind w:left="0" w:right="-1008" w:firstLine="0"/>
      <w:jc w:val="center"/>
    </w:pPr>
    <w:rPr>
      <w:rFonts w:ascii="AvantGarde" w:hAnsi="AvantGarde" w:cs="AvantGarde"/>
      <w:smallCaps/>
      <w:color w:val="000080"/>
      <w:sz w:val="32"/>
      <w:szCs w:val="32"/>
      <w:u w:val="none"/>
      <w:lang w:val="en-AU"/>
    </w:rPr>
  </w:style>
  <w:style w:type="paragraph" w:customStyle="1" w:styleId="StyleHeading7AvantGarde10ptNotBoldSmallcapsLeftLe">
    <w:name w:val="Style Heading 7 + AvantGarde 10 pt Not Bold Small caps Left Le..."/>
    <w:basedOn w:val="Heading7"/>
    <w:uiPriority w:val="99"/>
    <w:rsid w:val="00F84DF0"/>
    <w:pPr>
      <w:spacing w:before="0" w:after="0" w:line="360" w:lineRule="auto"/>
      <w:ind w:firstLine="0"/>
      <w:jc w:val="center"/>
    </w:pPr>
    <w:rPr>
      <w:rFonts w:ascii="AvantGarde" w:hAnsi="AvantGarde" w:cs="AvantGarde"/>
      <w:smallCaps/>
      <w:sz w:val="22"/>
      <w:szCs w:val="22"/>
      <w:u w:val="none"/>
      <w:lang w:val="en-AU"/>
    </w:rPr>
  </w:style>
  <w:style w:type="paragraph" w:customStyle="1" w:styleId="BodyText1">
    <w:name w:val="Body Text1"/>
    <w:basedOn w:val="SRCExecbody"/>
    <w:link w:val="BodytextChar0"/>
    <w:uiPriority w:val="99"/>
    <w:rsid w:val="00F84DF0"/>
    <w:pPr>
      <w:spacing w:after="0" w:line="360" w:lineRule="auto"/>
      <w:jc w:val="both"/>
    </w:pPr>
    <w:rPr>
      <w:rFonts w:ascii="Times New Roman" w:eastAsia="Times New Roman" w:hAnsi="Times New Roman" w:cs="Times New Roman"/>
      <w:noProof/>
      <w:lang w:val="en-AU" w:eastAsia="en-AU"/>
    </w:rPr>
  </w:style>
  <w:style w:type="character" w:customStyle="1" w:styleId="BodytextChar0">
    <w:name w:val="Body text Char"/>
    <w:link w:val="BodyText1"/>
    <w:uiPriority w:val="99"/>
    <w:rsid w:val="00F84DF0"/>
    <w:rPr>
      <w:rFonts w:ascii="Times New Roman" w:hAnsi="Times New Roman" w:cs="Times New Roman"/>
      <w:noProof/>
      <w:sz w:val="20"/>
      <w:szCs w:val="20"/>
      <w:lang w:val="en-AU"/>
    </w:rPr>
  </w:style>
  <w:style w:type="paragraph" w:styleId="BlockText">
    <w:name w:val="Block Text"/>
    <w:basedOn w:val="Normal"/>
    <w:uiPriority w:val="99"/>
    <w:semiHidden/>
    <w:rsid w:val="00F84DF0"/>
    <w:pPr>
      <w:spacing w:after="0"/>
      <w:ind w:left="1440" w:right="1440"/>
    </w:pPr>
    <w:rPr>
      <w:rFonts w:ascii="Times New Roman" w:eastAsia="Times New Roman" w:hAnsi="Times New Roman" w:cs="Times New Roman"/>
      <w:sz w:val="24"/>
      <w:szCs w:val="24"/>
      <w:lang w:val="en-US"/>
    </w:rPr>
  </w:style>
  <w:style w:type="paragraph" w:styleId="IntenseQuote">
    <w:name w:val="Intense Quote"/>
    <w:basedOn w:val="Heading1"/>
    <w:next w:val="Normal"/>
    <w:link w:val="IntenseQuoteChar"/>
    <w:uiPriority w:val="99"/>
    <w:qFormat/>
    <w:rsid w:val="00F84DF0"/>
    <w:pPr>
      <w:pageBreakBefore w:val="0"/>
      <w:numPr>
        <w:numId w:val="0"/>
      </w:numPr>
      <w:tabs>
        <w:tab w:val="left" w:pos="567"/>
        <w:tab w:val="left" w:pos="720"/>
        <w:tab w:val="left" w:pos="9356"/>
      </w:tabs>
      <w:ind w:right="249"/>
    </w:pPr>
    <w:rPr>
      <w:b/>
      <w:bCs/>
      <w:color w:val="1E3287"/>
      <w:kern w:val="0"/>
      <w:sz w:val="40"/>
      <w:szCs w:val="40"/>
    </w:rPr>
  </w:style>
  <w:style w:type="character" w:customStyle="1" w:styleId="IntenseQuoteChar">
    <w:name w:val="Intense Quote Char"/>
    <w:basedOn w:val="DefaultParagraphFont"/>
    <w:link w:val="IntenseQuote"/>
    <w:uiPriority w:val="99"/>
    <w:rsid w:val="00F84DF0"/>
    <w:rPr>
      <w:rFonts w:eastAsia="Times New Roman" w:cs="Times New Roman"/>
      <w:b/>
      <w:bCs/>
      <w:color w:val="1E3287"/>
      <w:sz w:val="20"/>
      <w:szCs w:val="20"/>
    </w:rPr>
  </w:style>
  <w:style w:type="paragraph" w:styleId="Title">
    <w:name w:val="Title"/>
    <w:basedOn w:val="Normal"/>
    <w:next w:val="Normal"/>
    <w:link w:val="TitleChar"/>
    <w:uiPriority w:val="99"/>
    <w:qFormat/>
    <w:rsid w:val="00F84DF0"/>
    <w:pPr>
      <w:pBdr>
        <w:bottom w:val="single" w:sz="8" w:space="4" w:color="4F81BD"/>
      </w:pBdr>
      <w:spacing w:after="300"/>
      <w:contextualSpacing/>
    </w:pPr>
    <w:rPr>
      <w:rFonts w:ascii="Cambria" w:eastAsia="Times New Roman" w:hAnsi="Cambria" w:cs="Cambria"/>
      <w:color w:val="17365D"/>
      <w:spacing w:val="5"/>
      <w:kern w:val="28"/>
      <w:sz w:val="52"/>
      <w:szCs w:val="52"/>
      <w:lang w:val="en-US"/>
    </w:rPr>
  </w:style>
  <w:style w:type="character" w:customStyle="1" w:styleId="TitleChar">
    <w:name w:val="Title Char"/>
    <w:basedOn w:val="DefaultParagraphFont"/>
    <w:link w:val="Title"/>
    <w:uiPriority w:val="99"/>
    <w:rsid w:val="00F84DF0"/>
    <w:rPr>
      <w:rFonts w:ascii="Cambria" w:hAnsi="Cambria" w:cs="Cambria"/>
      <w:color w:val="17365D"/>
      <w:spacing w:val="5"/>
      <w:kern w:val="28"/>
      <w:sz w:val="52"/>
      <w:szCs w:val="52"/>
      <w:lang w:val="en-US"/>
    </w:rPr>
  </w:style>
  <w:style w:type="paragraph" w:styleId="Subtitle">
    <w:name w:val="Subtitle"/>
    <w:basedOn w:val="Normal"/>
    <w:next w:val="Normal"/>
    <w:link w:val="SubtitleChar"/>
    <w:uiPriority w:val="99"/>
    <w:qFormat/>
    <w:rsid w:val="00F84DF0"/>
    <w:pPr>
      <w:numPr>
        <w:ilvl w:val="1"/>
      </w:numPr>
      <w:spacing w:after="0"/>
    </w:pPr>
    <w:rPr>
      <w:rFonts w:ascii="Cambria" w:eastAsia="Times New Roman" w:hAnsi="Cambria" w:cs="Cambria"/>
      <w:i/>
      <w:iCs/>
      <w:color w:val="4F81BD"/>
      <w:spacing w:val="15"/>
      <w:sz w:val="24"/>
      <w:szCs w:val="24"/>
      <w:lang w:val="en-US"/>
    </w:rPr>
  </w:style>
  <w:style w:type="character" w:customStyle="1" w:styleId="SubtitleChar">
    <w:name w:val="Subtitle Char"/>
    <w:basedOn w:val="DefaultParagraphFont"/>
    <w:link w:val="Subtitle"/>
    <w:uiPriority w:val="99"/>
    <w:rsid w:val="00F84DF0"/>
    <w:rPr>
      <w:rFonts w:ascii="Cambria" w:hAnsi="Cambria" w:cs="Cambria"/>
      <w:i/>
      <w:iCs/>
      <w:color w:val="4F81BD"/>
      <w:spacing w:val="15"/>
      <w:sz w:val="24"/>
      <w:szCs w:val="24"/>
      <w:lang w:val="en-US"/>
    </w:rPr>
  </w:style>
  <w:style w:type="character" w:styleId="Strong">
    <w:name w:val="Strong"/>
    <w:basedOn w:val="DefaultParagraphFont"/>
    <w:uiPriority w:val="99"/>
    <w:qFormat/>
    <w:rsid w:val="00F84DF0"/>
    <w:rPr>
      <w:rFonts w:cs="Times New Roman"/>
      <w:b/>
      <w:bCs/>
    </w:rPr>
  </w:style>
  <w:style w:type="character" w:styleId="Emphasis">
    <w:name w:val="Emphasis"/>
    <w:basedOn w:val="DefaultParagraphFont"/>
    <w:uiPriority w:val="99"/>
    <w:qFormat/>
    <w:rsid w:val="00F84DF0"/>
    <w:rPr>
      <w:rFonts w:cs="Times New Roman"/>
      <w:i/>
      <w:iCs/>
    </w:rPr>
  </w:style>
  <w:style w:type="paragraph" w:styleId="Quote">
    <w:name w:val="Quote"/>
    <w:basedOn w:val="Normal"/>
    <w:next w:val="Normal"/>
    <w:link w:val="QuoteChar"/>
    <w:uiPriority w:val="99"/>
    <w:qFormat/>
    <w:rsid w:val="00F84DF0"/>
    <w:pPr>
      <w:spacing w:after="0"/>
    </w:pPr>
    <w:rPr>
      <w:rFonts w:ascii="Times New Roman" w:eastAsia="Times New Roman" w:hAnsi="Times New Roman" w:cs="Times New Roman"/>
      <w:i/>
      <w:iCs/>
      <w:color w:val="000000"/>
      <w:sz w:val="24"/>
      <w:szCs w:val="24"/>
      <w:lang w:val="en-US"/>
    </w:rPr>
  </w:style>
  <w:style w:type="character" w:customStyle="1" w:styleId="QuoteChar">
    <w:name w:val="Quote Char"/>
    <w:basedOn w:val="DefaultParagraphFont"/>
    <w:link w:val="Quote"/>
    <w:uiPriority w:val="99"/>
    <w:rsid w:val="00F84DF0"/>
    <w:rPr>
      <w:rFonts w:ascii="Times New Roman" w:hAnsi="Times New Roman" w:cs="Times New Roman"/>
      <w:i/>
      <w:iCs/>
      <w:color w:val="000000"/>
      <w:sz w:val="24"/>
      <w:szCs w:val="24"/>
      <w:lang w:val="en-US"/>
    </w:rPr>
  </w:style>
  <w:style w:type="character" w:styleId="SubtleEmphasis">
    <w:name w:val="Subtle Emphasis"/>
    <w:basedOn w:val="DefaultParagraphFont"/>
    <w:uiPriority w:val="99"/>
    <w:qFormat/>
    <w:rsid w:val="00F84DF0"/>
    <w:rPr>
      <w:rFonts w:cs="Times New Roman"/>
      <w:i/>
      <w:iCs/>
      <w:color w:val="808080"/>
    </w:rPr>
  </w:style>
  <w:style w:type="character" w:styleId="IntenseEmphasis">
    <w:name w:val="Intense Emphasis"/>
    <w:basedOn w:val="DefaultParagraphFont"/>
    <w:uiPriority w:val="99"/>
    <w:qFormat/>
    <w:rsid w:val="00F84DF0"/>
    <w:rPr>
      <w:rFonts w:cs="Times New Roman"/>
      <w:b/>
      <w:bCs/>
      <w:i/>
      <w:iCs/>
      <w:color w:val="4F81BD"/>
    </w:rPr>
  </w:style>
  <w:style w:type="character" w:styleId="SubtleReference">
    <w:name w:val="Subtle Reference"/>
    <w:basedOn w:val="DefaultParagraphFont"/>
    <w:uiPriority w:val="99"/>
    <w:qFormat/>
    <w:rsid w:val="00F84DF0"/>
    <w:rPr>
      <w:rFonts w:cs="Times New Roman"/>
      <w:smallCaps/>
      <w:color w:val="C0504D"/>
      <w:u w:val="single"/>
    </w:rPr>
  </w:style>
  <w:style w:type="character" w:styleId="IntenseReference">
    <w:name w:val="Intense Reference"/>
    <w:basedOn w:val="DefaultParagraphFont"/>
    <w:uiPriority w:val="99"/>
    <w:qFormat/>
    <w:rsid w:val="00F84DF0"/>
    <w:rPr>
      <w:rFonts w:cs="Times New Roman"/>
      <w:b/>
      <w:bCs/>
      <w:smallCaps/>
      <w:color w:val="C0504D"/>
      <w:spacing w:val="5"/>
      <w:u w:val="single"/>
    </w:rPr>
  </w:style>
  <w:style w:type="character" w:styleId="BookTitle">
    <w:name w:val="Book Title"/>
    <w:basedOn w:val="DefaultParagraphFont"/>
    <w:uiPriority w:val="99"/>
    <w:qFormat/>
    <w:rsid w:val="00F84DF0"/>
    <w:rPr>
      <w:rFonts w:cs="Times New Roman"/>
      <w:b/>
      <w:bCs/>
      <w:smallCaps/>
      <w:spacing w:val="5"/>
    </w:rPr>
  </w:style>
  <w:style w:type="paragraph" w:customStyle="1" w:styleId="Coverpagetitle">
    <w:name w:val="Cover page title"/>
    <w:basedOn w:val="Heading7"/>
    <w:link w:val="CoverpagetitleChar"/>
    <w:uiPriority w:val="99"/>
    <w:rsid w:val="00F84DF0"/>
    <w:pPr>
      <w:keepNext w:val="0"/>
      <w:spacing w:before="240"/>
      <w:ind w:left="0" w:firstLine="0"/>
      <w:jc w:val="right"/>
    </w:pPr>
    <w:rPr>
      <w:color w:val="1E3287"/>
      <w:sz w:val="40"/>
      <w:szCs w:val="40"/>
      <w:u w:val="none"/>
      <w:lang w:val="en-AU" w:eastAsia="en-AU"/>
    </w:rPr>
  </w:style>
  <w:style w:type="character" w:customStyle="1" w:styleId="CoverpagetitleChar">
    <w:name w:val="Cover page title Char"/>
    <w:link w:val="Coverpagetitle"/>
    <w:uiPriority w:val="99"/>
    <w:rsid w:val="00F84DF0"/>
    <w:rPr>
      <w:rFonts w:eastAsia="Times New Roman" w:cs="Times New Roman"/>
      <w:b/>
      <w:bCs/>
      <w:color w:val="1E3287"/>
      <w:sz w:val="40"/>
      <w:szCs w:val="40"/>
    </w:rPr>
  </w:style>
  <w:style w:type="paragraph" w:customStyle="1" w:styleId="Body">
    <w:name w:val="Body"/>
    <w:basedOn w:val="BodyText2"/>
    <w:link w:val="BodyChar"/>
    <w:uiPriority w:val="99"/>
    <w:rsid w:val="00F84DF0"/>
    <w:pPr>
      <w:spacing w:before="120" w:after="0" w:line="360" w:lineRule="auto"/>
      <w:ind w:left="567" w:right="-10"/>
      <w:jc w:val="both"/>
    </w:pPr>
    <w:rPr>
      <w:rFonts w:eastAsia="Times New Roman"/>
      <w:lang w:val="en-AU" w:eastAsia="en-AU"/>
    </w:rPr>
  </w:style>
  <w:style w:type="character" w:customStyle="1" w:styleId="BodyChar">
    <w:name w:val="Body Char"/>
    <w:link w:val="Body"/>
    <w:uiPriority w:val="99"/>
    <w:rsid w:val="00F84DF0"/>
    <w:rPr>
      <w:rFonts w:eastAsia="Times New Roman" w:cs="Times New Roman"/>
      <w:sz w:val="20"/>
      <w:szCs w:val="20"/>
    </w:rPr>
  </w:style>
  <w:style w:type="paragraph" w:customStyle="1" w:styleId="Bulletz">
    <w:name w:val="Bulletz"/>
    <w:basedOn w:val="Body"/>
    <w:link w:val="BulletzChar"/>
    <w:uiPriority w:val="99"/>
    <w:rsid w:val="00F84DF0"/>
    <w:pPr>
      <w:numPr>
        <w:numId w:val="40"/>
      </w:numPr>
    </w:pPr>
  </w:style>
  <w:style w:type="character" w:customStyle="1" w:styleId="BulletzChar">
    <w:name w:val="Bulletz Char"/>
    <w:link w:val="Bulletz"/>
    <w:uiPriority w:val="99"/>
    <w:rsid w:val="00F84DF0"/>
    <w:rPr>
      <w:rFonts w:eastAsia="Times New Roman" w:cs="Times New Roman"/>
      <w:sz w:val="20"/>
      <w:szCs w:val="20"/>
    </w:rPr>
  </w:style>
  <w:style w:type="paragraph" w:customStyle="1" w:styleId="TechnicalReport">
    <w:name w:val="Technical Report"/>
    <w:basedOn w:val="Heading8"/>
    <w:link w:val="TechnicalReportChar"/>
    <w:uiPriority w:val="99"/>
    <w:rsid w:val="00F84DF0"/>
    <w:pPr>
      <w:spacing w:before="120" w:after="0"/>
      <w:ind w:left="-284" w:right="-22"/>
      <w:jc w:val="right"/>
    </w:pPr>
    <w:rPr>
      <w:b w:val="0"/>
      <w:bCs w:val="0"/>
      <w:smallCaps/>
      <w:color w:val="1E3287"/>
      <w:sz w:val="32"/>
      <w:szCs w:val="32"/>
      <w:u w:val="none"/>
      <w:lang w:val="en-US" w:eastAsia="en-AU"/>
    </w:rPr>
  </w:style>
  <w:style w:type="character" w:customStyle="1" w:styleId="TechnicalReportChar">
    <w:name w:val="Technical Report Char"/>
    <w:link w:val="TechnicalReport"/>
    <w:uiPriority w:val="99"/>
    <w:rsid w:val="00F84DF0"/>
    <w:rPr>
      <w:rFonts w:eastAsia="Times New Roman" w:cs="Times New Roman"/>
      <w:smallCaps/>
      <w:color w:val="1E3287"/>
      <w:sz w:val="40"/>
      <w:szCs w:val="40"/>
      <w:lang w:val="en-US"/>
    </w:rPr>
  </w:style>
  <w:style w:type="paragraph" w:customStyle="1" w:styleId="Heading31">
    <w:name w:val="Heading 3.1"/>
    <w:basedOn w:val="Heading2"/>
    <w:link w:val="Heading31Char"/>
    <w:uiPriority w:val="99"/>
    <w:rsid w:val="00F84DF0"/>
    <w:pPr>
      <w:keepLines/>
      <w:numPr>
        <w:ilvl w:val="0"/>
        <w:numId w:val="0"/>
      </w:numPr>
      <w:spacing w:before="120" w:after="120" w:line="240" w:lineRule="auto"/>
      <w:ind w:left="567" w:hanging="567"/>
      <w:jc w:val="left"/>
    </w:pPr>
    <w:rPr>
      <w:i/>
      <w:iCs/>
      <w:color w:val="1E3287"/>
      <w:sz w:val="20"/>
      <w:szCs w:val="20"/>
      <w:lang w:eastAsia="en-AU"/>
    </w:rPr>
  </w:style>
  <w:style w:type="character" w:customStyle="1" w:styleId="Heading31Char">
    <w:name w:val="Heading 3.1 Char"/>
    <w:link w:val="Heading31"/>
    <w:uiPriority w:val="99"/>
    <w:rsid w:val="00F84DF0"/>
    <w:rPr>
      <w:rFonts w:eastAsia="Times New Roman" w:cs="Times New Roman"/>
      <w:b/>
      <w:bCs/>
      <w:i/>
      <w:iCs/>
      <w:color w:val="1E3287"/>
    </w:rPr>
  </w:style>
  <w:style w:type="paragraph" w:styleId="TOC4">
    <w:name w:val="toc 4"/>
    <w:basedOn w:val="Normal"/>
    <w:next w:val="Normal"/>
    <w:autoRedefine/>
    <w:uiPriority w:val="99"/>
    <w:semiHidden/>
    <w:rsid w:val="00F84DF0"/>
    <w:pPr>
      <w:spacing w:after="0"/>
    </w:pPr>
    <w:rPr>
      <w:rFonts w:ascii="Calibri" w:eastAsia="Times New Roman" w:hAnsi="Calibri" w:cs="Calibri"/>
      <w:sz w:val="22"/>
      <w:szCs w:val="22"/>
      <w:lang w:val="en-US"/>
    </w:rPr>
  </w:style>
  <w:style w:type="paragraph" w:styleId="TOC5">
    <w:name w:val="toc 5"/>
    <w:basedOn w:val="Normal"/>
    <w:next w:val="Normal"/>
    <w:autoRedefine/>
    <w:uiPriority w:val="99"/>
    <w:semiHidden/>
    <w:rsid w:val="00F84DF0"/>
    <w:pPr>
      <w:spacing w:after="0"/>
    </w:pPr>
    <w:rPr>
      <w:rFonts w:ascii="Calibri" w:eastAsia="Times New Roman" w:hAnsi="Calibri" w:cs="Calibri"/>
      <w:sz w:val="22"/>
      <w:szCs w:val="22"/>
      <w:lang w:val="en-US"/>
    </w:rPr>
  </w:style>
  <w:style w:type="paragraph" w:styleId="TOC6">
    <w:name w:val="toc 6"/>
    <w:basedOn w:val="Normal"/>
    <w:next w:val="Normal"/>
    <w:autoRedefine/>
    <w:uiPriority w:val="99"/>
    <w:semiHidden/>
    <w:rsid w:val="00F84DF0"/>
    <w:pPr>
      <w:spacing w:after="0"/>
    </w:pPr>
    <w:rPr>
      <w:rFonts w:ascii="Calibri" w:eastAsia="Times New Roman" w:hAnsi="Calibri" w:cs="Calibri"/>
      <w:sz w:val="22"/>
      <w:szCs w:val="22"/>
      <w:lang w:val="en-US"/>
    </w:rPr>
  </w:style>
  <w:style w:type="paragraph" w:styleId="TOC7">
    <w:name w:val="toc 7"/>
    <w:basedOn w:val="Normal"/>
    <w:next w:val="Normal"/>
    <w:autoRedefine/>
    <w:uiPriority w:val="99"/>
    <w:semiHidden/>
    <w:rsid w:val="00F84DF0"/>
    <w:pPr>
      <w:spacing w:after="0"/>
    </w:pPr>
    <w:rPr>
      <w:rFonts w:ascii="Calibri" w:eastAsia="Times New Roman" w:hAnsi="Calibri" w:cs="Calibri"/>
      <w:sz w:val="22"/>
      <w:szCs w:val="22"/>
      <w:lang w:val="en-US"/>
    </w:rPr>
  </w:style>
  <w:style w:type="paragraph" w:styleId="TOC8">
    <w:name w:val="toc 8"/>
    <w:basedOn w:val="Normal"/>
    <w:next w:val="Normal"/>
    <w:autoRedefine/>
    <w:uiPriority w:val="99"/>
    <w:semiHidden/>
    <w:rsid w:val="00F84DF0"/>
    <w:pPr>
      <w:spacing w:after="0"/>
    </w:pPr>
    <w:rPr>
      <w:rFonts w:ascii="Calibri" w:eastAsia="Times New Roman" w:hAnsi="Calibri" w:cs="Calibri"/>
      <w:sz w:val="22"/>
      <w:szCs w:val="22"/>
      <w:lang w:val="en-US"/>
    </w:rPr>
  </w:style>
  <w:style w:type="paragraph" w:styleId="TOC9">
    <w:name w:val="toc 9"/>
    <w:basedOn w:val="Normal"/>
    <w:next w:val="Normal"/>
    <w:autoRedefine/>
    <w:uiPriority w:val="99"/>
    <w:semiHidden/>
    <w:rsid w:val="00F84DF0"/>
    <w:pPr>
      <w:spacing w:after="0"/>
    </w:pPr>
    <w:rPr>
      <w:rFonts w:ascii="Calibri" w:eastAsia="Times New Roman" w:hAnsi="Calibri" w:cs="Calibri"/>
      <w:sz w:val="22"/>
      <w:szCs w:val="22"/>
      <w:lang w:val="en-US"/>
    </w:rPr>
  </w:style>
  <w:style w:type="table" w:customStyle="1" w:styleId="LightGrid-Accent11">
    <w:name w:val="Light Grid - Accent 11"/>
    <w:uiPriority w:val="99"/>
    <w:rsid w:val="00F84DF0"/>
    <w:rPr>
      <w:rFonts w:ascii="Times New Roman" w:eastAsia="Times New Roman" w:hAnsi="Times New Roman"/>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pPr>
      <w:rPr>
        <w:rFonts w:ascii="Cambria" w:eastAsia="Times New Roman" w:hAnsi="Cambria" w:cs="Cambria"/>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Cambria"/>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Cambria"/>
        <w:b/>
        <w:bCs/>
      </w:rPr>
    </w:tblStylePr>
    <w:tblStylePr w:type="lastCol">
      <w:rPr>
        <w:rFonts w:ascii="Cambria" w:eastAsia="Times New Roman" w:hAnsi="Cambria" w:cs="Cambria"/>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TableGrid2">
    <w:name w:val="Table Grid2"/>
    <w:uiPriority w:val="99"/>
    <w:rsid w:val="00F84DF0"/>
    <w:rPr>
      <w:rFonts w:ascii="Calibri" w:eastAsia="Times New Roman" w:hAnsi="Calibri"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uiPriority w:val="99"/>
    <w:rsid w:val="00F84DF0"/>
    <w:rPr>
      <w:rFonts w:ascii="Times New Roman" w:eastAsia="Times New Roman" w:hAnsi="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ColorfulList-Accent5">
    <w:name w:val="Colorful List Accent 5"/>
    <w:basedOn w:val="TableNormal"/>
    <w:uiPriority w:val="99"/>
    <w:rsid w:val="00F84DF0"/>
    <w:rPr>
      <w:rFonts w:ascii="Times New Roman" w:eastAsia="Times New Roman" w:hAnsi="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MediumShading1-Accent111">
    <w:name w:val="Medium Shading 1 - Accent 111"/>
    <w:uiPriority w:val="99"/>
    <w:rsid w:val="00F84DF0"/>
    <w:rPr>
      <w:rFonts w:ascii="Calibri" w:hAnsi="Calibri" w:cs="Calibri"/>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Responsecodes1">
    <w:name w:val="Response codes 1"/>
    <w:basedOn w:val="Normal"/>
    <w:link w:val="Responsecodes1Char"/>
    <w:uiPriority w:val="99"/>
    <w:rsid w:val="00F84DF0"/>
    <w:pPr>
      <w:tabs>
        <w:tab w:val="right" w:leader="hyphen" w:pos="8460"/>
      </w:tabs>
      <w:spacing w:after="0"/>
      <w:ind w:left="851" w:right="1302"/>
    </w:pPr>
    <w:rPr>
      <w:rFonts w:ascii="Verdana" w:eastAsia="Times New Roman" w:hAnsi="Verdana" w:cs="Verdana"/>
      <w:lang w:val="en-AU" w:eastAsia="en-GB"/>
    </w:rPr>
  </w:style>
  <w:style w:type="character" w:customStyle="1" w:styleId="Responsecodes1Char">
    <w:name w:val="Response codes 1 Char"/>
    <w:link w:val="Responsecodes1"/>
    <w:uiPriority w:val="99"/>
    <w:rsid w:val="00F84DF0"/>
    <w:rPr>
      <w:rFonts w:ascii="Verdana" w:hAnsi="Verdana" w:cs="Verdana"/>
      <w:sz w:val="24"/>
      <w:szCs w:val="24"/>
      <w:lang w:eastAsia="en-GB"/>
    </w:rPr>
  </w:style>
  <w:style w:type="paragraph" w:customStyle="1" w:styleId="Question1">
    <w:name w:val="Question 1"/>
    <w:basedOn w:val="Normal"/>
    <w:link w:val="Question1Char"/>
    <w:uiPriority w:val="99"/>
    <w:rsid w:val="00F84DF0"/>
    <w:pPr>
      <w:numPr>
        <w:numId w:val="88"/>
      </w:numPr>
      <w:tabs>
        <w:tab w:val="left" w:pos="142"/>
      </w:tabs>
      <w:spacing w:after="0"/>
    </w:pPr>
    <w:rPr>
      <w:rFonts w:ascii="Verdana" w:eastAsia="Times New Roman" w:hAnsi="Verdana" w:cs="Verdana"/>
      <w:lang w:val="en-AU" w:eastAsia="en-GB"/>
    </w:rPr>
  </w:style>
  <w:style w:type="character" w:customStyle="1" w:styleId="Question1Char">
    <w:name w:val="Question 1 Char"/>
    <w:link w:val="Question1"/>
    <w:uiPriority w:val="99"/>
    <w:rsid w:val="00F84DF0"/>
    <w:rPr>
      <w:rFonts w:ascii="Verdana" w:hAnsi="Verdana" w:cs="Verdana"/>
      <w:sz w:val="24"/>
      <w:szCs w:val="24"/>
      <w:lang w:eastAsia="en-GB"/>
    </w:rPr>
  </w:style>
  <w:style w:type="paragraph" w:styleId="Revision">
    <w:name w:val="Revision"/>
    <w:hidden/>
    <w:uiPriority w:val="99"/>
    <w:semiHidden/>
    <w:rsid w:val="00F84DF0"/>
    <w:rPr>
      <w:rFonts w:ascii="Times New Roman" w:eastAsia="Times New Roman" w:hAnsi="Times New Roman"/>
      <w:sz w:val="24"/>
      <w:szCs w:val="24"/>
      <w:lang w:val="en-US" w:eastAsia="en-US"/>
    </w:rPr>
  </w:style>
</w:styles>
</file>

<file path=word/webSettings.xml><?xml version="1.0" encoding="utf-8"?>
<w:webSettings xmlns:r="http://schemas.openxmlformats.org/officeDocument/2006/relationships" xmlns:w="http://schemas.openxmlformats.org/wordprocessingml/2006/main">
  <w:divs>
    <w:div w:id="317805566">
      <w:marLeft w:val="0"/>
      <w:marRight w:val="0"/>
      <w:marTop w:val="0"/>
      <w:marBottom w:val="0"/>
      <w:divBdr>
        <w:top w:val="none" w:sz="0" w:space="0" w:color="auto"/>
        <w:left w:val="none" w:sz="0" w:space="0" w:color="auto"/>
        <w:bottom w:val="none" w:sz="0" w:space="0" w:color="auto"/>
        <w:right w:val="none" w:sz="0" w:space="0" w:color="auto"/>
      </w:divBdr>
    </w:div>
    <w:div w:id="317805567">
      <w:marLeft w:val="0"/>
      <w:marRight w:val="0"/>
      <w:marTop w:val="0"/>
      <w:marBottom w:val="0"/>
      <w:divBdr>
        <w:top w:val="none" w:sz="0" w:space="0" w:color="auto"/>
        <w:left w:val="none" w:sz="0" w:space="0" w:color="auto"/>
        <w:bottom w:val="none" w:sz="0" w:space="0" w:color="auto"/>
        <w:right w:val="none" w:sz="0" w:space="0" w:color="auto"/>
      </w:divBdr>
    </w:div>
    <w:div w:id="317805568">
      <w:marLeft w:val="0"/>
      <w:marRight w:val="0"/>
      <w:marTop w:val="0"/>
      <w:marBottom w:val="0"/>
      <w:divBdr>
        <w:top w:val="none" w:sz="0" w:space="0" w:color="auto"/>
        <w:left w:val="none" w:sz="0" w:space="0" w:color="auto"/>
        <w:bottom w:val="none" w:sz="0" w:space="0" w:color="auto"/>
        <w:right w:val="none" w:sz="0" w:space="0" w:color="auto"/>
      </w:divBdr>
    </w:div>
    <w:div w:id="317805569">
      <w:marLeft w:val="0"/>
      <w:marRight w:val="0"/>
      <w:marTop w:val="0"/>
      <w:marBottom w:val="0"/>
      <w:divBdr>
        <w:top w:val="none" w:sz="0" w:space="0" w:color="auto"/>
        <w:left w:val="none" w:sz="0" w:space="0" w:color="auto"/>
        <w:bottom w:val="none" w:sz="0" w:space="0" w:color="auto"/>
        <w:right w:val="none" w:sz="0" w:space="0" w:color="auto"/>
      </w:divBdr>
    </w:div>
    <w:div w:id="317805570">
      <w:marLeft w:val="0"/>
      <w:marRight w:val="0"/>
      <w:marTop w:val="0"/>
      <w:marBottom w:val="0"/>
      <w:divBdr>
        <w:top w:val="none" w:sz="0" w:space="0" w:color="auto"/>
        <w:left w:val="none" w:sz="0" w:space="0" w:color="auto"/>
        <w:bottom w:val="none" w:sz="0" w:space="0" w:color="auto"/>
        <w:right w:val="none" w:sz="0" w:space="0" w:color="auto"/>
      </w:divBdr>
    </w:div>
    <w:div w:id="317805571">
      <w:marLeft w:val="0"/>
      <w:marRight w:val="0"/>
      <w:marTop w:val="0"/>
      <w:marBottom w:val="0"/>
      <w:divBdr>
        <w:top w:val="none" w:sz="0" w:space="0" w:color="auto"/>
        <w:left w:val="none" w:sz="0" w:space="0" w:color="auto"/>
        <w:bottom w:val="none" w:sz="0" w:space="0" w:color="auto"/>
        <w:right w:val="none" w:sz="0" w:space="0" w:color="auto"/>
      </w:divBdr>
    </w:div>
    <w:div w:id="317805573">
      <w:marLeft w:val="0"/>
      <w:marRight w:val="0"/>
      <w:marTop w:val="0"/>
      <w:marBottom w:val="0"/>
      <w:divBdr>
        <w:top w:val="none" w:sz="0" w:space="0" w:color="auto"/>
        <w:left w:val="none" w:sz="0" w:space="0" w:color="auto"/>
        <w:bottom w:val="none" w:sz="0" w:space="0" w:color="auto"/>
        <w:right w:val="none" w:sz="0" w:space="0" w:color="auto"/>
      </w:divBdr>
    </w:div>
    <w:div w:id="317805574">
      <w:marLeft w:val="0"/>
      <w:marRight w:val="0"/>
      <w:marTop w:val="0"/>
      <w:marBottom w:val="0"/>
      <w:divBdr>
        <w:top w:val="none" w:sz="0" w:space="0" w:color="auto"/>
        <w:left w:val="none" w:sz="0" w:space="0" w:color="auto"/>
        <w:bottom w:val="none" w:sz="0" w:space="0" w:color="auto"/>
        <w:right w:val="none" w:sz="0" w:space="0" w:color="auto"/>
      </w:divBdr>
    </w:div>
    <w:div w:id="317805577">
      <w:marLeft w:val="0"/>
      <w:marRight w:val="0"/>
      <w:marTop w:val="0"/>
      <w:marBottom w:val="0"/>
      <w:divBdr>
        <w:top w:val="none" w:sz="0" w:space="0" w:color="auto"/>
        <w:left w:val="none" w:sz="0" w:space="0" w:color="auto"/>
        <w:bottom w:val="none" w:sz="0" w:space="0" w:color="auto"/>
        <w:right w:val="none" w:sz="0" w:space="0" w:color="auto"/>
      </w:divBdr>
    </w:div>
    <w:div w:id="317805578">
      <w:marLeft w:val="0"/>
      <w:marRight w:val="0"/>
      <w:marTop w:val="0"/>
      <w:marBottom w:val="0"/>
      <w:divBdr>
        <w:top w:val="none" w:sz="0" w:space="0" w:color="auto"/>
        <w:left w:val="none" w:sz="0" w:space="0" w:color="auto"/>
        <w:bottom w:val="none" w:sz="0" w:space="0" w:color="auto"/>
        <w:right w:val="none" w:sz="0" w:space="0" w:color="auto"/>
      </w:divBdr>
    </w:div>
    <w:div w:id="317805579">
      <w:marLeft w:val="0"/>
      <w:marRight w:val="0"/>
      <w:marTop w:val="0"/>
      <w:marBottom w:val="0"/>
      <w:divBdr>
        <w:top w:val="none" w:sz="0" w:space="0" w:color="auto"/>
        <w:left w:val="none" w:sz="0" w:space="0" w:color="auto"/>
        <w:bottom w:val="none" w:sz="0" w:space="0" w:color="auto"/>
        <w:right w:val="none" w:sz="0" w:space="0" w:color="auto"/>
      </w:divBdr>
    </w:div>
    <w:div w:id="317805580">
      <w:marLeft w:val="0"/>
      <w:marRight w:val="0"/>
      <w:marTop w:val="0"/>
      <w:marBottom w:val="0"/>
      <w:divBdr>
        <w:top w:val="none" w:sz="0" w:space="0" w:color="auto"/>
        <w:left w:val="none" w:sz="0" w:space="0" w:color="auto"/>
        <w:bottom w:val="none" w:sz="0" w:space="0" w:color="auto"/>
        <w:right w:val="none" w:sz="0" w:space="0" w:color="auto"/>
      </w:divBdr>
    </w:div>
    <w:div w:id="317805582">
      <w:marLeft w:val="0"/>
      <w:marRight w:val="0"/>
      <w:marTop w:val="0"/>
      <w:marBottom w:val="0"/>
      <w:divBdr>
        <w:top w:val="none" w:sz="0" w:space="0" w:color="auto"/>
        <w:left w:val="none" w:sz="0" w:space="0" w:color="auto"/>
        <w:bottom w:val="none" w:sz="0" w:space="0" w:color="auto"/>
        <w:right w:val="none" w:sz="0" w:space="0" w:color="auto"/>
      </w:divBdr>
    </w:div>
    <w:div w:id="317805585">
      <w:marLeft w:val="0"/>
      <w:marRight w:val="0"/>
      <w:marTop w:val="0"/>
      <w:marBottom w:val="0"/>
      <w:divBdr>
        <w:top w:val="none" w:sz="0" w:space="0" w:color="auto"/>
        <w:left w:val="none" w:sz="0" w:space="0" w:color="auto"/>
        <w:bottom w:val="none" w:sz="0" w:space="0" w:color="auto"/>
        <w:right w:val="none" w:sz="0" w:space="0" w:color="auto"/>
      </w:divBdr>
    </w:div>
    <w:div w:id="317805586">
      <w:marLeft w:val="0"/>
      <w:marRight w:val="0"/>
      <w:marTop w:val="0"/>
      <w:marBottom w:val="0"/>
      <w:divBdr>
        <w:top w:val="none" w:sz="0" w:space="0" w:color="auto"/>
        <w:left w:val="none" w:sz="0" w:space="0" w:color="auto"/>
        <w:bottom w:val="none" w:sz="0" w:space="0" w:color="auto"/>
        <w:right w:val="none" w:sz="0" w:space="0" w:color="auto"/>
      </w:divBdr>
    </w:div>
    <w:div w:id="317805588">
      <w:marLeft w:val="0"/>
      <w:marRight w:val="0"/>
      <w:marTop w:val="0"/>
      <w:marBottom w:val="0"/>
      <w:divBdr>
        <w:top w:val="none" w:sz="0" w:space="0" w:color="auto"/>
        <w:left w:val="none" w:sz="0" w:space="0" w:color="auto"/>
        <w:bottom w:val="none" w:sz="0" w:space="0" w:color="auto"/>
        <w:right w:val="none" w:sz="0" w:space="0" w:color="auto"/>
      </w:divBdr>
    </w:div>
    <w:div w:id="317805589">
      <w:marLeft w:val="0"/>
      <w:marRight w:val="0"/>
      <w:marTop w:val="0"/>
      <w:marBottom w:val="0"/>
      <w:divBdr>
        <w:top w:val="none" w:sz="0" w:space="0" w:color="auto"/>
        <w:left w:val="none" w:sz="0" w:space="0" w:color="auto"/>
        <w:bottom w:val="none" w:sz="0" w:space="0" w:color="auto"/>
        <w:right w:val="none" w:sz="0" w:space="0" w:color="auto"/>
      </w:divBdr>
    </w:div>
    <w:div w:id="317805590">
      <w:marLeft w:val="0"/>
      <w:marRight w:val="0"/>
      <w:marTop w:val="0"/>
      <w:marBottom w:val="0"/>
      <w:divBdr>
        <w:top w:val="none" w:sz="0" w:space="0" w:color="auto"/>
        <w:left w:val="none" w:sz="0" w:space="0" w:color="auto"/>
        <w:bottom w:val="none" w:sz="0" w:space="0" w:color="auto"/>
        <w:right w:val="none" w:sz="0" w:space="0" w:color="auto"/>
      </w:divBdr>
      <w:divsChild>
        <w:div w:id="317805572">
          <w:marLeft w:val="850"/>
          <w:marRight w:val="0"/>
          <w:marTop w:val="53"/>
          <w:marBottom w:val="0"/>
          <w:divBdr>
            <w:top w:val="none" w:sz="0" w:space="0" w:color="auto"/>
            <w:left w:val="none" w:sz="0" w:space="0" w:color="auto"/>
            <w:bottom w:val="none" w:sz="0" w:space="0" w:color="auto"/>
            <w:right w:val="none" w:sz="0" w:space="0" w:color="auto"/>
          </w:divBdr>
        </w:div>
        <w:div w:id="317805575">
          <w:marLeft w:val="1123"/>
          <w:marRight w:val="0"/>
          <w:marTop w:val="53"/>
          <w:marBottom w:val="0"/>
          <w:divBdr>
            <w:top w:val="none" w:sz="0" w:space="0" w:color="auto"/>
            <w:left w:val="none" w:sz="0" w:space="0" w:color="auto"/>
            <w:bottom w:val="none" w:sz="0" w:space="0" w:color="auto"/>
            <w:right w:val="none" w:sz="0" w:space="0" w:color="auto"/>
          </w:divBdr>
        </w:div>
        <w:div w:id="317805576">
          <w:marLeft w:val="1123"/>
          <w:marRight w:val="0"/>
          <w:marTop w:val="53"/>
          <w:marBottom w:val="0"/>
          <w:divBdr>
            <w:top w:val="none" w:sz="0" w:space="0" w:color="auto"/>
            <w:left w:val="none" w:sz="0" w:space="0" w:color="auto"/>
            <w:bottom w:val="none" w:sz="0" w:space="0" w:color="auto"/>
            <w:right w:val="none" w:sz="0" w:space="0" w:color="auto"/>
          </w:divBdr>
        </w:div>
        <w:div w:id="317805581">
          <w:marLeft w:val="850"/>
          <w:marRight w:val="0"/>
          <w:marTop w:val="53"/>
          <w:marBottom w:val="0"/>
          <w:divBdr>
            <w:top w:val="none" w:sz="0" w:space="0" w:color="auto"/>
            <w:left w:val="none" w:sz="0" w:space="0" w:color="auto"/>
            <w:bottom w:val="none" w:sz="0" w:space="0" w:color="auto"/>
            <w:right w:val="none" w:sz="0" w:space="0" w:color="auto"/>
          </w:divBdr>
        </w:div>
        <w:div w:id="317805583">
          <w:marLeft w:val="850"/>
          <w:marRight w:val="0"/>
          <w:marTop w:val="53"/>
          <w:marBottom w:val="0"/>
          <w:divBdr>
            <w:top w:val="none" w:sz="0" w:space="0" w:color="auto"/>
            <w:left w:val="none" w:sz="0" w:space="0" w:color="auto"/>
            <w:bottom w:val="none" w:sz="0" w:space="0" w:color="auto"/>
            <w:right w:val="none" w:sz="0" w:space="0" w:color="auto"/>
          </w:divBdr>
        </w:div>
        <w:div w:id="317805584">
          <w:marLeft w:val="1123"/>
          <w:marRight w:val="0"/>
          <w:marTop w:val="53"/>
          <w:marBottom w:val="0"/>
          <w:divBdr>
            <w:top w:val="none" w:sz="0" w:space="0" w:color="auto"/>
            <w:left w:val="none" w:sz="0" w:space="0" w:color="auto"/>
            <w:bottom w:val="none" w:sz="0" w:space="0" w:color="auto"/>
            <w:right w:val="none" w:sz="0" w:space="0" w:color="auto"/>
          </w:divBdr>
        </w:div>
        <w:div w:id="317805587">
          <w:marLeft w:val="850"/>
          <w:marRight w:val="0"/>
          <w:marTop w:val="53"/>
          <w:marBottom w:val="0"/>
          <w:divBdr>
            <w:top w:val="none" w:sz="0" w:space="0" w:color="auto"/>
            <w:left w:val="none" w:sz="0" w:space="0" w:color="auto"/>
            <w:bottom w:val="none" w:sz="0" w:space="0" w:color="auto"/>
            <w:right w:val="none" w:sz="0" w:space="0" w:color="auto"/>
          </w:divBdr>
        </w:div>
        <w:div w:id="317805591">
          <w:marLeft w:val="850"/>
          <w:marRight w:val="0"/>
          <w:marTop w:val="53"/>
          <w:marBottom w:val="0"/>
          <w:divBdr>
            <w:top w:val="none" w:sz="0" w:space="0" w:color="auto"/>
            <w:left w:val="none" w:sz="0" w:space="0" w:color="auto"/>
            <w:bottom w:val="none" w:sz="0" w:space="0" w:color="auto"/>
            <w:right w:val="none" w:sz="0" w:space="0" w:color="auto"/>
          </w:divBdr>
        </w:div>
        <w:div w:id="317805606">
          <w:marLeft w:val="850"/>
          <w:marRight w:val="0"/>
          <w:marTop w:val="53"/>
          <w:marBottom w:val="0"/>
          <w:divBdr>
            <w:top w:val="none" w:sz="0" w:space="0" w:color="auto"/>
            <w:left w:val="none" w:sz="0" w:space="0" w:color="auto"/>
            <w:bottom w:val="none" w:sz="0" w:space="0" w:color="auto"/>
            <w:right w:val="none" w:sz="0" w:space="0" w:color="auto"/>
          </w:divBdr>
        </w:div>
        <w:div w:id="317805609">
          <w:marLeft w:val="1123"/>
          <w:marRight w:val="0"/>
          <w:marTop w:val="53"/>
          <w:marBottom w:val="0"/>
          <w:divBdr>
            <w:top w:val="none" w:sz="0" w:space="0" w:color="auto"/>
            <w:left w:val="none" w:sz="0" w:space="0" w:color="auto"/>
            <w:bottom w:val="none" w:sz="0" w:space="0" w:color="auto"/>
            <w:right w:val="none" w:sz="0" w:space="0" w:color="auto"/>
          </w:divBdr>
        </w:div>
        <w:div w:id="317805612">
          <w:marLeft w:val="850"/>
          <w:marRight w:val="0"/>
          <w:marTop w:val="53"/>
          <w:marBottom w:val="0"/>
          <w:divBdr>
            <w:top w:val="none" w:sz="0" w:space="0" w:color="auto"/>
            <w:left w:val="none" w:sz="0" w:space="0" w:color="auto"/>
            <w:bottom w:val="none" w:sz="0" w:space="0" w:color="auto"/>
            <w:right w:val="none" w:sz="0" w:space="0" w:color="auto"/>
          </w:divBdr>
        </w:div>
        <w:div w:id="317805613">
          <w:marLeft w:val="850"/>
          <w:marRight w:val="0"/>
          <w:marTop w:val="53"/>
          <w:marBottom w:val="0"/>
          <w:divBdr>
            <w:top w:val="none" w:sz="0" w:space="0" w:color="auto"/>
            <w:left w:val="none" w:sz="0" w:space="0" w:color="auto"/>
            <w:bottom w:val="none" w:sz="0" w:space="0" w:color="auto"/>
            <w:right w:val="none" w:sz="0" w:space="0" w:color="auto"/>
          </w:divBdr>
        </w:div>
        <w:div w:id="317805616">
          <w:marLeft w:val="1123"/>
          <w:marRight w:val="0"/>
          <w:marTop w:val="53"/>
          <w:marBottom w:val="0"/>
          <w:divBdr>
            <w:top w:val="none" w:sz="0" w:space="0" w:color="auto"/>
            <w:left w:val="none" w:sz="0" w:space="0" w:color="auto"/>
            <w:bottom w:val="none" w:sz="0" w:space="0" w:color="auto"/>
            <w:right w:val="none" w:sz="0" w:space="0" w:color="auto"/>
          </w:divBdr>
        </w:div>
        <w:div w:id="317805621">
          <w:marLeft w:val="850"/>
          <w:marRight w:val="0"/>
          <w:marTop w:val="53"/>
          <w:marBottom w:val="0"/>
          <w:divBdr>
            <w:top w:val="none" w:sz="0" w:space="0" w:color="auto"/>
            <w:left w:val="none" w:sz="0" w:space="0" w:color="auto"/>
            <w:bottom w:val="none" w:sz="0" w:space="0" w:color="auto"/>
            <w:right w:val="none" w:sz="0" w:space="0" w:color="auto"/>
          </w:divBdr>
        </w:div>
        <w:div w:id="317805623">
          <w:marLeft w:val="850"/>
          <w:marRight w:val="0"/>
          <w:marTop w:val="53"/>
          <w:marBottom w:val="0"/>
          <w:divBdr>
            <w:top w:val="none" w:sz="0" w:space="0" w:color="auto"/>
            <w:left w:val="none" w:sz="0" w:space="0" w:color="auto"/>
            <w:bottom w:val="none" w:sz="0" w:space="0" w:color="auto"/>
            <w:right w:val="none" w:sz="0" w:space="0" w:color="auto"/>
          </w:divBdr>
        </w:div>
        <w:div w:id="317805625">
          <w:marLeft w:val="1123"/>
          <w:marRight w:val="0"/>
          <w:marTop w:val="53"/>
          <w:marBottom w:val="0"/>
          <w:divBdr>
            <w:top w:val="none" w:sz="0" w:space="0" w:color="auto"/>
            <w:left w:val="none" w:sz="0" w:space="0" w:color="auto"/>
            <w:bottom w:val="none" w:sz="0" w:space="0" w:color="auto"/>
            <w:right w:val="none" w:sz="0" w:space="0" w:color="auto"/>
          </w:divBdr>
        </w:div>
        <w:div w:id="317805631">
          <w:marLeft w:val="850"/>
          <w:marRight w:val="0"/>
          <w:marTop w:val="53"/>
          <w:marBottom w:val="0"/>
          <w:divBdr>
            <w:top w:val="none" w:sz="0" w:space="0" w:color="auto"/>
            <w:left w:val="none" w:sz="0" w:space="0" w:color="auto"/>
            <w:bottom w:val="none" w:sz="0" w:space="0" w:color="auto"/>
            <w:right w:val="none" w:sz="0" w:space="0" w:color="auto"/>
          </w:divBdr>
        </w:div>
        <w:div w:id="317805632">
          <w:marLeft w:val="850"/>
          <w:marRight w:val="0"/>
          <w:marTop w:val="53"/>
          <w:marBottom w:val="0"/>
          <w:divBdr>
            <w:top w:val="none" w:sz="0" w:space="0" w:color="auto"/>
            <w:left w:val="none" w:sz="0" w:space="0" w:color="auto"/>
            <w:bottom w:val="none" w:sz="0" w:space="0" w:color="auto"/>
            <w:right w:val="none" w:sz="0" w:space="0" w:color="auto"/>
          </w:divBdr>
        </w:div>
      </w:divsChild>
    </w:div>
    <w:div w:id="317805592">
      <w:marLeft w:val="0"/>
      <w:marRight w:val="0"/>
      <w:marTop w:val="0"/>
      <w:marBottom w:val="0"/>
      <w:divBdr>
        <w:top w:val="none" w:sz="0" w:space="0" w:color="auto"/>
        <w:left w:val="none" w:sz="0" w:space="0" w:color="auto"/>
        <w:bottom w:val="none" w:sz="0" w:space="0" w:color="auto"/>
        <w:right w:val="none" w:sz="0" w:space="0" w:color="auto"/>
      </w:divBdr>
    </w:div>
    <w:div w:id="317805593">
      <w:marLeft w:val="0"/>
      <w:marRight w:val="0"/>
      <w:marTop w:val="0"/>
      <w:marBottom w:val="0"/>
      <w:divBdr>
        <w:top w:val="none" w:sz="0" w:space="0" w:color="auto"/>
        <w:left w:val="none" w:sz="0" w:space="0" w:color="auto"/>
        <w:bottom w:val="none" w:sz="0" w:space="0" w:color="auto"/>
        <w:right w:val="none" w:sz="0" w:space="0" w:color="auto"/>
      </w:divBdr>
    </w:div>
    <w:div w:id="317805594">
      <w:marLeft w:val="0"/>
      <w:marRight w:val="0"/>
      <w:marTop w:val="0"/>
      <w:marBottom w:val="0"/>
      <w:divBdr>
        <w:top w:val="none" w:sz="0" w:space="0" w:color="auto"/>
        <w:left w:val="none" w:sz="0" w:space="0" w:color="auto"/>
        <w:bottom w:val="none" w:sz="0" w:space="0" w:color="auto"/>
        <w:right w:val="none" w:sz="0" w:space="0" w:color="auto"/>
      </w:divBdr>
    </w:div>
    <w:div w:id="317805595">
      <w:marLeft w:val="0"/>
      <w:marRight w:val="0"/>
      <w:marTop w:val="0"/>
      <w:marBottom w:val="0"/>
      <w:divBdr>
        <w:top w:val="none" w:sz="0" w:space="0" w:color="auto"/>
        <w:left w:val="none" w:sz="0" w:space="0" w:color="auto"/>
        <w:bottom w:val="none" w:sz="0" w:space="0" w:color="auto"/>
        <w:right w:val="none" w:sz="0" w:space="0" w:color="auto"/>
      </w:divBdr>
    </w:div>
    <w:div w:id="317805596">
      <w:marLeft w:val="0"/>
      <w:marRight w:val="0"/>
      <w:marTop w:val="0"/>
      <w:marBottom w:val="0"/>
      <w:divBdr>
        <w:top w:val="none" w:sz="0" w:space="0" w:color="auto"/>
        <w:left w:val="none" w:sz="0" w:space="0" w:color="auto"/>
        <w:bottom w:val="none" w:sz="0" w:space="0" w:color="auto"/>
        <w:right w:val="none" w:sz="0" w:space="0" w:color="auto"/>
      </w:divBdr>
    </w:div>
    <w:div w:id="317805597">
      <w:marLeft w:val="0"/>
      <w:marRight w:val="0"/>
      <w:marTop w:val="0"/>
      <w:marBottom w:val="0"/>
      <w:divBdr>
        <w:top w:val="none" w:sz="0" w:space="0" w:color="auto"/>
        <w:left w:val="none" w:sz="0" w:space="0" w:color="auto"/>
        <w:bottom w:val="none" w:sz="0" w:space="0" w:color="auto"/>
        <w:right w:val="none" w:sz="0" w:space="0" w:color="auto"/>
      </w:divBdr>
    </w:div>
    <w:div w:id="317805598">
      <w:marLeft w:val="0"/>
      <w:marRight w:val="0"/>
      <w:marTop w:val="0"/>
      <w:marBottom w:val="0"/>
      <w:divBdr>
        <w:top w:val="none" w:sz="0" w:space="0" w:color="auto"/>
        <w:left w:val="none" w:sz="0" w:space="0" w:color="auto"/>
        <w:bottom w:val="none" w:sz="0" w:space="0" w:color="auto"/>
        <w:right w:val="none" w:sz="0" w:space="0" w:color="auto"/>
      </w:divBdr>
    </w:div>
    <w:div w:id="317805599">
      <w:marLeft w:val="0"/>
      <w:marRight w:val="0"/>
      <w:marTop w:val="0"/>
      <w:marBottom w:val="0"/>
      <w:divBdr>
        <w:top w:val="none" w:sz="0" w:space="0" w:color="auto"/>
        <w:left w:val="none" w:sz="0" w:space="0" w:color="auto"/>
        <w:bottom w:val="none" w:sz="0" w:space="0" w:color="auto"/>
        <w:right w:val="none" w:sz="0" w:space="0" w:color="auto"/>
      </w:divBdr>
    </w:div>
    <w:div w:id="317805600">
      <w:marLeft w:val="0"/>
      <w:marRight w:val="0"/>
      <w:marTop w:val="0"/>
      <w:marBottom w:val="0"/>
      <w:divBdr>
        <w:top w:val="none" w:sz="0" w:space="0" w:color="auto"/>
        <w:left w:val="none" w:sz="0" w:space="0" w:color="auto"/>
        <w:bottom w:val="none" w:sz="0" w:space="0" w:color="auto"/>
        <w:right w:val="none" w:sz="0" w:space="0" w:color="auto"/>
      </w:divBdr>
    </w:div>
    <w:div w:id="317805601">
      <w:marLeft w:val="0"/>
      <w:marRight w:val="0"/>
      <w:marTop w:val="0"/>
      <w:marBottom w:val="0"/>
      <w:divBdr>
        <w:top w:val="none" w:sz="0" w:space="0" w:color="auto"/>
        <w:left w:val="none" w:sz="0" w:space="0" w:color="auto"/>
        <w:bottom w:val="none" w:sz="0" w:space="0" w:color="auto"/>
        <w:right w:val="none" w:sz="0" w:space="0" w:color="auto"/>
      </w:divBdr>
    </w:div>
    <w:div w:id="317805602">
      <w:marLeft w:val="0"/>
      <w:marRight w:val="0"/>
      <w:marTop w:val="0"/>
      <w:marBottom w:val="0"/>
      <w:divBdr>
        <w:top w:val="none" w:sz="0" w:space="0" w:color="auto"/>
        <w:left w:val="none" w:sz="0" w:space="0" w:color="auto"/>
        <w:bottom w:val="none" w:sz="0" w:space="0" w:color="auto"/>
        <w:right w:val="none" w:sz="0" w:space="0" w:color="auto"/>
      </w:divBdr>
    </w:div>
    <w:div w:id="317805603">
      <w:marLeft w:val="0"/>
      <w:marRight w:val="0"/>
      <w:marTop w:val="0"/>
      <w:marBottom w:val="0"/>
      <w:divBdr>
        <w:top w:val="none" w:sz="0" w:space="0" w:color="auto"/>
        <w:left w:val="none" w:sz="0" w:space="0" w:color="auto"/>
        <w:bottom w:val="none" w:sz="0" w:space="0" w:color="auto"/>
        <w:right w:val="none" w:sz="0" w:space="0" w:color="auto"/>
      </w:divBdr>
    </w:div>
    <w:div w:id="317805604">
      <w:marLeft w:val="0"/>
      <w:marRight w:val="0"/>
      <w:marTop w:val="0"/>
      <w:marBottom w:val="0"/>
      <w:divBdr>
        <w:top w:val="none" w:sz="0" w:space="0" w:color="auto"/>
        <w:left w:val="none" w:sz="0" w:space="0" w:color="auto"/>
        <w:bottom w:val="none" w:sz="0" w:space="0" w:color="auto"/>
        <w:right w:val="none" w:sz="0" w:space="0" w:color="auto"/>
      </w:divBdr>
    </w:div>
    <w:div w:id="317805605">
      <w:marLeft w:val="0"/>
      <w:marRight w:val="0"/>
      <w:marTop w:val="0"/>
      <w:marBottom w:val="0"/>
      <w:divBdr>
        <w:top w:val="none" w:sz="0" w:space="0" w:color="auto"/>
        <w:left w:val="none" w:sz="0" w:space="0" w:color="auto"/>
        <w:bottom w:val="none" w:sz="0" w:space="0" w:color="auto"/>
        <w:right w:val="none" w:sz="0" w:space="0" w:color="auto"/>
      </w:divBdr>
    </w:div>
    <w:div w:id="317805607">
      <w:marLeft w:val="0"/>
      <w:marRight w:val="0"/>
      <w:marTop w:val="0"/>
      <w:marBottom w:val="0"/>
      <w:divBdr>
        <w:top w:val="none" w:sz="0" w:space="0" w:color="auto"/>
        <w:left w:val="none" w:sz="0" w:space="0" w:color="auto"/>
        <w:bottom w:val="none" w:sz="0" w:space="0" w:color="auto"/>
        <w:right w:val="none" w:sz="0" w:space="0" w:color="auto"/>
      </w:divBdr>
    </w:div>
    <w:div w:id="317805608">
      <w:marLeft w:val="0"/>
      <w:marRight w:val="0"/>
      <w:marTop w:val="0"/>
      <w:marBottom w:val="0"/>
      <w:divBdr>
        <w:top w:val="none" w:sz="0" w:space="0" w:color="auto"/>
        <w:left w:val="none" w:sz="0" w:space="0" w:color="auto"/>
        <w:bottom w:val="none" w:sz="0" w:space="0" w:color="auto"/>
        <w:right w:val="none" w:sz="0" w:space="0" w:color="auto"/>
      </w:divBdr>
    </w:div>
    <w:div w:id="317805610">
      <w:marLeft w:val="0"/>
      <w:marRight w:val="0"/>
      <w:marTop w:val="0"/>
      <w:marBottom w:val="0"/>
      <w:divBdr>
        <w:top w:val="none" w:sz="0" w:space="0" w:color="auto"/>
        <w:left w:val="none" w:sz="0" w:space="0" w:color="auto"/>
        <w:bottom w:val="none" w:sz="0" w:space="0" w:color="auto"/>
        <w:right w:val="none" w:sz="0" w:space="0" w:color="auto"/>
      </w:divBdr>
    </w:div>
    <w:div w:id="317805611">
      <w:marLeft w:val="0"/>
      <w:marRight w:val="0"/>
      <w:marTop w:val="0"/>
      <w:marBottom w:val="0"/>
      <w:divBdr>
        <w:top w:val="none" w:sz="0" w:space="0" w:color="auto"/>
        <w:left w:val="none" w:sz="0" w:space="0" w:color="auto"/>
        <w:bottom w:val="none" w:sz="0" w:space="0" w:color="auto"/>
        <w:right w:val="none" w:sz="0" w:space="0" w:color="auto"/>
      </w:divBdr>
    </w:div>
    <w:div w:id="317805614">
      <w:marLeft w:val="0"/>
      <w:marRight w:val="0"/>
      <w:marTop w:val="0"/>
      <w:marBottom w:val="0"/>
      <w:divBdr>
        <w:top w:val="none" w:sz="0" w:space="0" w:color="auto"/>
        <w:left w:val="none" w:sz="0" w:space="0" w:color="auto"/>
        <w:bottom w:val="none" w:sz="0" w:space="0" w:color="auto"/>
        <w:right w:val="none" w:sz="0" w:space="0" w:color="auto"/>
      </w:divBdr>
    </w:div>
    <w:div w:id="317805615">
      <w:marLeft w:val="0"/>
      <w:marRight w:val="0"/>
      <w:marTop w:val="0"/>
      <w:marBottom w:val="0"/>
      <w:divBdr>
        <w:top w:val="none" w:sz="0" w:space="0" w:color="auto"/>
        <w:left w:val="none" w:sz="0" w:space="0" w:color="auto"/>
        <w:bottom w:val="none" w:sz="0" w:space="0" w:color="auto"/>
        <w:right w:val="none" w:sz="0" w:space="0" w:color="auto"/>
      </w:divBdr>
    </w:div>
    <w:div w:id="317805617">
      <w:marLeft w:val="0"/>
      <w:marRight w:val="0"/>
      <w:marTop w:val="0"/>
      <w:marBottom w:val="0"/>
      <w:divBdr>
        <w:top w:val="none" w:sz="0" w:space="0" w:color="auto"/>
        <w:left w:val="none" w:sz="0" w:space="0" w:color="auto"/>
        <w:bottom w:val="none" w:sz="0" w:space="0" w:color="auto"/>
        <w:right w:val="none" w:sz="0" w:space="0" w:color="auto"/>
      </w:divBdr>
    </w:div>
    <w:div w:id="317805618">
      <w:marLeft w:val="0"/>
      <w:marRight w:val="0"/>
      <w:marTop w:val="0"/>
      <w:marBottom w:val="0"/>
      <w:divBdr>
        <w:top w:val="none" w:sz="0" w:space="0" w:color="auto"/>
        <w:left w:val="none" w:sz="0" w:space="0" w:color="auto"/>
        <w:bottom w:val="none" w:sz="0" w:space="0" w:color="auto"/>
        <w:right w:val="none" w:sz="0" w:space="0" w:color="auto"/>
      </w:divBdr>
    </w:div>
    <w:div w:id="317805619">
      <w:marLeft w:val="0"/>
      <w:marRight w:val="0"/>
      <w:marTop w:val="0"/>
      <w:marBottom w:val="0"/>
      <w:divBdr>
        <w:top w:val="none" w:sz="0" w:space="0" w:color="auto"/>
        <w:left w:val="none" w:sz="0" w:space="0" w:color="auto"/>
        <w:bottom w:val="none" w:sz="0" w:space="0" w:color="auto"/>
        <w:right w:val="none" w:sz="0" w:space="0" w:color="auto"/>
      </w:divBdr>
    </w:div>
    <w:div w:id="317805620">
      <w:marLeft w:val="0"/>
      <w:marRight w:val="0"/>
      <w:marTop w:val="0"/>
      <w:marBottom w:val="0"/>
      <w:divBdr>
        <w:top w:val="none" w:sz="0" w:space="0" w:color="auto"/>
        <w:left w:val="none" w:sz="0" w:space="0" w:color="auto"/>
        <w:bottom w:val="none" w:sz="0" w:space="0" w:color="auto"/>
        <w:right w:val="none" w:sz="0" w:space="0" w:color="auto"/>
      </w:divBdr>
    </w:div>
    <w:div w:id="317805622">
      <w:marLeft w:val="0"/>
      <w:marRight w:val="0"/>
      <w:marTop w:val="0"/>
      <w:marBottom w:val="0"/>
      <w:divBdr>
        <w:top w:val="none" w:sz="0" w:space="0" w:color="auto"/>
        <w:left w:val="none" w:sz="0" w:space="0" w:color="auto"/>
        <w:bottom w:val="none" w:sz="0" w:space="0" w:color="auto"/>
        <w:right w:val="none" w:sz="0" w:space="0" w:color="auto"/>
      </w:divBdr>
    </w:div>
    <w:div w:id="317805624">
      <w:marLeft w:val="0"/>
      <w:marRight w:val="0"/>
      <w:marTop w:val="0"/>
      <w:marBottom w:val="0"/>
      <w:divBdr>
        <w:top w:val="none" w:sz="0" w:space="0" w:color="auto"/>
        <w:left w:val="none" w:sz="0" w:space="0" w:color="auto"/>
        <w:bottom w:val="none" w:sz="0" w:space="0" w:color="auto"/>
        <w:right w:val="none" w:sz="0" w:space="0" w:color="auto"/>
      </w:divBdr>
    </w:div>
    <w:div w:id="317805626">
      <w:marLeft w:val="0"/>
      <w:marRight w:val="0"/>
      <w:marTop w:val="0"/>
      <w:marBottom w:val="0"/>
      <w:divBdr>
        <w:top w:val="none" w:sz="0" w:space="0" w:color="auto"/>
        <w:left w:val="none" w:sz="0" w:space="0" w:color="auto"/>
        <w:bottom w:val="none" w:sz="0" w:space="0" w:color="auto"/>
        <w:right w:val="none" w:sz="0" w:space="0" w:color="auto"/>
      </w:divBdr>
    </w:div>
    <w:div w:id="317805627">
      <w:marLeft w:val="0"/>
      <w:marRight w:val="0"/>
      <w:marTop w:val="0"/>
      <w:marBottom w:val="0"/>
      <w:divBdr>
        <w:top w:val="none" w:sz="0" w:space="0" w:color="auto"/>
        <w:left w:val="none" w:sz="0" w:space="0" w:color="auto"/>
        <w:bottom w:val="none" w:sz="0" w:space="0" w:color="auto"/>
        <w:right w:val="none" w:sz="0" w:space="0" w:color="auto"/>
      </w:divBdr>
    </w:div>
    <w:div w:id="317805628">
      <w:marLeft w:val="0"/>
      <w:marRight w:val="0"/>
      <w:marTop w:val="0"/>
      <w:marBottom w:val="0"/>
      <w:divBdr>
        <w:top w:val="none" w:sz="0" w:space="0" w:color="auto"/>
        <w:left w:val="none" w:sz="0" w:space="0" w:color="auto"/>
        <w:bottom w:val="none" w:sz="0" w:space="0" w:color="auto"/>
        <w:right w:val="none" w:sz="0" w:space="0" w:color="auto"/>
      </w:divBdr>
    </w:div>
    <w:div w:id="317805629">
      <w:marLeft w:val="0"/>
      <w:marRight w:val="0"/>
      <w:marTop w:val="0"/>
      <w:marBottom w:val="0"/>
      <w:divBdr>
        <w:top w:val="none" w:sz="0" w:space="0" w:color="auto"/>
        <w:left w:val="none" w:sz="0" w:space="0" w:color="auto"/>
        <w:bottom w:val="none" w:sz="0" w:space="0" w:color="auto"/>
        <w:right w:val="none" w:sz="0" w:space="0" w:color="auto"/>
      </w:divBdr>
    </w:div>
    <w:div w:id="317805630">
      <w:marLeft w:val="0"/>
      <w:marRight w:val="0"/>
      <w:marTop w:val="0"/>
      <w:marBottom w:val="0"/>
      <w:divBdr>
        <w:top w:val="none" w:sz="0" w:space="0" w:color="auto"/>
        <w:left w:val="none" w:sz="0" w:space="0" w:color="auto"/>
        <w:bottom w:val="none" w:sz="0" w:space="0" w:color="auto"/>
        <w:right w:val="none" w:sz="0" w:space="0" w:color="auto"/>
      </w:divBdr>
    </w:div>
    <w:div w:id="317805633">
      <w:marLeft w:val="0"/>
      <w:marRight w:val="0"/>
      <w:marTop w:val="0"/>
      <w:marBottom w:val="0"/>
      <w:divBdr>
        <w:top w:val="none" w:sz="0" w:space="0" w:color="auto"/>
        <w:left w:val="none" w:sz="0" w:space="0" w:color="auto"/>
        <w:bottom w:val="none" w:sz="0" w:space="0" w:color="auto"/>
        <w:right w:val="none" w:sz="0" w:space="0" w:color="auto"/>
      </w:divBdr>
    </w:div>
    <w:div w:id="3178056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8</Pages>
  <Words>3309</Words>
  <Characters>18866</Characters>
  <Application>Microsoft Office Outlook</Application>
  <DocSecurity>0</DocSecurity>
  <Lines>0</Lines>
  <Paragraphs>0</Paragraphs>
  <ScaleCrop>false</ScaleCrop>
  <Company>TSRC</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dc:creator>
  <cp:keywords/>
  <dc:description/>
  <cp:lastModifiedBy>mxc35</cp:lastModifiedBy>
  <cp:revision>2</cp:revision>
  <cp:lastPrinted>2013-03-22T03:36:00Z</cp:lastPrinted>
  <dcterms:created xsi:type="dcterms:W3CDTF">2013-05-21T05:16:00Z</dcterms:created>
  <dcterms:modified xsi:type="dcterms:W3CDTF">2013-05-21T05:16:00Z</dcterms:modified>
</cp:coreProperties>
</file>