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4F095" w14:textId="32404EFB" w:rsidR="00100564" w:rsidRDefault="009D0450" w:rsidP="005B38AB">
      <w:pPr>
        <w:pStyle w:val="FrontCoverTitle"/>
        <w:spacing w:before="960"/>
        <w:rPr>
          <w:lang w:val="en-AU"/>
        </w:rPr>
      </w:pPr>
      <w:r>
        <w:rPr>
          <w:noProof/>
        </w:rPr>
        <w:drawing>
          <wp:anchor distT="0" distB="0" distL="114300" distR="114300" simplePos="0" relativeHeight="251658240" behindDoc="1" locked="0" layoutInCell="1" allowOverlap="1" wp14:anchorId="1088C490" wp14:editId="0F030D30">
            <wp:simplePos x="0" y="0"/>
            <wp:positionH relativeFrom="column">
              <wp:posOffset>858960</wp:posOffset>
            </wp:positionH>
            <wp:positionV relativeFrom="paragraph">
              <wp:posOffset>-190451</wp:posOffset>
            </wp:positionV>
            <wp:extent cx="9095349" cy="9217918"/>
            <wp:effectExtent l="0" t="0" r="0" b="0"/>
            <wp:wrapNone/>
            <wp:docPr id="18867142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14262"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95349" cy="9217918"/>
                    </a:xfrm>
                    <a:prstGeom prst="rect">
                      <a:avLst/>
                    </a:prstGeom>
                  </pic:spPr>
                </pic:pic>
              </a:graphicData>
            </a:graphic>
            <wp14:sizeRelH relativeFrom="page">
              <wp14:pctWidth>0</wp14:pctWidth>
            </wp14:sizeRelH>
            <wp14:sizeRelV relativeFrom="page">
              <wp14:pctHeight>0</wp14:pctHeight>
            </wp14:sizeRelV>
          </wp:anchor>
        </w:drawing>
      </w:r>
      <w:r w:rsidR="00615751">
        <w:rPr>
          <w:lang w:val="en-AU"/>
        </w:rPr>
        <w:t>Compliance and Enforcement Policy</w:t>
      </w:r>
    </w:p>
    <w:p w14:paraId="4D6188A5" w14:textId="77777777" w:rsidR="00100564" w:rsidRDefault="00100564" w:rsidP="005B38AB">
      <w:pPr>
        <w:pStyle w:val="FrontCoverTitle"/>
        <w:spacing w:before="960"/>
        <w:rPr>
          <w:lang w:val="en-AU"/>
        </w:rPr>
      </w:pPr>
    </w:p>
    <w:p w14:paraId="4E25BF85" w14:textId="3E8EEB38" w:rsidR="005B38AB" w:rsidRPr="005B38AB" w:rsidRDefault="005B38AB" w:rsidP="005B38AB">
      <w:pPr>
        <w:pStyle w:val="FrontCoverTitle"/>
        <w:spacing w:before="960"/>
        <w:rPr>
          <w:lang w:val="en-AU"/>
        </w:rPr>
      </w:pPr>
    </w:p>
    <w:p w14:paraId="36B9820A" w14:textId="4385F39D" w:rsidR="00014D29" w:rsidRDefault="00014D29" w:rsidP="00014D29">
      <w:r w:rsidRPr="00B50EE5">
        <w:t> </w:t>
      </w:r>
    </w:p>
    <w:p w14:paraId="2A7CB3F0" w14:textId="2D1FDBDF" w:rsidR="00C7421F" w:rsidRDefault="00F464E8" w:rsidP="00BB092F">
      <w:pPr>
        <w:pStyle w:val="Subtitle"/>
      </w:pPr>
      <w:r w:rsidRPr="001C6241">
        <w:br w:type="page"/>
      </w:r>
    </w:p>
    <w:p w14:paraId="0FA50D8E" w14:textId="77777777" w:rsidR="00857C68" w:rsidRDefault="00857C68" w:rsidP="00C7421F"/>
    <w:sdt>
      <w:sdtPr>
        <w:rPr>
          <w:rFonts w:asciiTheme="minorHAnsi" w:eastAsiaTheme="minorEastAsia" w:hAnsiTheme="minorHAnsi" w:cstheme="minorBidi"/>
          <w:color w:val="auto"/>
          <w:sz w:val="22"/>
          <w:szCs w:val="22"/>
        </w:rPr>
        <w:id w:val="2134892796"/>
        <w:docPartObj>
          <w:docPartGallery w:val="Table of Contents"/>
          <w:docPartUnique/>
        </w:docPartObj>
      </w:sdtPr>
      <w:sdtEndPr>
        <w:rPr>
          <w:b/>
          <w:bCs/>
        </w:rPr>
      </w:sdtEndPr>
      <w:sdtContent>
        <w:p w14:paraId="56D43068" w14:textId="79474E9D" w:rsidR="00BF297F" w:rsidRPr="00C475BF" w:rsidRDefault="00BF297F">
          <w:pPr>
            <w:pStyle w:val="TOCHeading"/>
            <w:rPr>
              <w:b/>
              <w:bCs/>
              <w:color w:val="0091DA" w:themeColor="accent1"/>
            </w:rPr>
          </w:pPr>
          <w:r w:rsidRPr="00C475BF">
            <w:rPr>
              <w:b/>
              <w:bCs/>
              <w:color w:val="0091DA" w:themeColor="accent1"/>
            </w:rPr>
            <w:t>Table of Contents</w:t>
          </w:r>
        </w:p>
        <w:p w14:paraId="63FE83CE" w14:textId="77777777" w:rsidR="00C475BF" w:rsidRPr="00C475BF" w:rsidRDefault="00C475BF" w:rsidP="00C475BF"/>
        <w:p w14:paraId="2046E5FE" w14:textId="5BEFC124" w:rsidR="00E033C8" w:rsidRDefault="004C0CD2">
          <w:pPr>
            <w:pStyle w:val="TOC1"/>
            <w:rPr>
              <w:rFonts w:eastAsiaTheme="minorEastAsia"/>
              <w:noProof/>
              <w:sz w:val="24"/>
              <w:lang w:val="en-AU" w:eastAsia="en-AU"/>
            </w:rPr>
          </w:pPr>
          <w:r>
            <w:fldChar w:fldCharType="begin"/>
          </w:r>
          <w:r>
            <w:instrText xml:space="preserve"> TOC \o "1-4" \h \z \u </w:instrText>
          </w:r>
          <w:r>
            <w:fldChar w:fldCharType="separate"/>
          </w:r>
          <w:hyperlink w:anchor="_Toc239059790" w:history="1">
            <w:r w:rsidR="00E033C8" w:rsidRPr="00D57AD9">
              <w:rPr>
                <w:rStyle w:val="Hyperlink"/>
                <w:noProof/>
              </w:rPr>
              <w:t>1.</w:t>
            </w:r>
            <w:r w:rsidR="00E033C8">
              <w:rPr>
                <w:rFonts w:eastAsiaTheme="minorEastAsia"/>
                <w:noProof/>
                <w:sz w:val="24"/>
                <w:lang w:val="en-AU" w:eastAsia="en-AU"/>
              </w:rPr>
              <w:tab/>
            </w:r>
            <w:r w:rsidR="00E033C8" w:rsidRPr="00D57AD9">
              <w:rPr>
                <w:rStyle w:val="Hyperlink"/>
                <w:noProof/>
              </w:rPr>
              <w:t>Purpose</w:t>
            </w:r>
            <w:r w:rsidR="00E033C8">
              <w:rPr>
                <w:noProof/>
                <w:webHidden/>
              </w:rPr>
              <w:tab/>
            </w:r>
            <w:r w:rsidR="00E033C8">
              <w:rPr>
                <w:noProof/>
                <w:webHidden/>
              </w:rPr>
              <w:fldChar w:fldCharType="begin"/>
            </w:r>
            <w:r w:rsidR="00E033C8">
              <w:rPr>
                <w:noProof/>
                <w:webHidden/>
              </w:rPr>
              <w:instrText xml:space="preserve"> PAGEREF _Toc239059790 \h </w:instrText>
            </w:r>
            <w:r w:rsidR="00E033C8">
              <w:rPr>
                <w:noProof/>
                <w:webHidden/>
              </w:rPr>
            </w:r>
            <w:r w:rsidR="00E033C8">
              <w:rPr>
                <w:noProof/>
                <w:webHidden/>
              </w:rPr>
              <w:fldChar w:fldCharType="separate"/>
            </w:r>
            <w:r w:rsidR="00E033C8">
              <w:rPr>
                <w:noProof/>
                <w:webHidden/>
              </w:rPr>
              <w:t>2</w:t>
            </w:r>
            <w:r w:rsidR="00E033C8">
              <w:rPr>
                <w:noProof/>
                <w:webHidden/>
              </w:rPr>
              <w:fldChar w:fldCharType="end"/>
            </w:r>
          </w:hyperlink>
        </w:p>
        <w:p w14:paraId="5AF207A1" w14:textId="599A0BAF" w:rsidR="00E033C8" w:rsidRDefault="00E033C8">
          <w:pPr>
            <w:pStyle w:val="TOC1"/>
            <w:rPr>
              <w:rFonts w:eastAsiaTheme="minorEastAsia"/>
              <w:noProof/>
              <w:sz w:val="24"/>
              <w:lang w:val="en-AU" w:eastAsia="en-AU"/>
            </w:rPr>
          </w:pPr>
          <w:hyperlink w:anchor="_Toc239059791" w:history="1">
            <w:r w:rsidRPr="00D57AD9">
              <w:rPr>
                <w:rStyle w:val="Hyperlink"/>
                <w:noProof/>
                <w:lang w:val="en-AU"/>
              </w:rPr>
              <w:t>2.</w:t>
            </w:r>
            <w:r>
              <w:rPr>
                <w:rFonts w:eastAsiaTheme="minorEastAsia"/>
                <w:noProof/>
                <w:sz w:val="24"/>
                <w:lang w:val="en-AU" w:eastAsia="en-AU"/>
              </w:rPr>
              <w:tab/>
            </w:r>
            <w:r w:rsidRPr="00D57AD9">
              <w:rPr>
                <w:rStyle w:val="Hyperlink"/>
                <w:noProof/>
                <w:lang w:val="en-AU"/>
              </w:rPr>
              <w:t>Background</w:t>
            </w:r>
            <w:r>
              <w:rPr>
                <w:noProof/>
                <w:webHidden/>
              </w:rPr>
              <w:tab/>
            </w:r>
            <w:r>
              <w:rPr>
                <w:noProof/>
                <w:webHidden/>
              </w:rPr>
              <w:fldChar w:fldCharType="begin"/>
            </w:r>
            <w:r>
              <w:rPr>
                <w:noProof/>
                <w:webHidden/>
              </w:rPr>
              <w:instrText xml:space="preserve"> PAGEREF _Toc239059791 \h </w:instrText>
            </w:r>
            <w:r>
              <w:rPr>
                <w:noProof/>
                <w:webHidden/>
              </w:rPr>
            </w:r>
            <w:r>
              <w:rPr>
                <w:noProof/>
                <w:webHidden/>
              </w:rPr>
              <w:fldChar w:fldCharType="separate"/>
            </w:r>
            <w:r>
              <w:rPr>
                <w:noProof/>
                <w:webHidden/>
              </w:rPr>
              <w:t>3</w:t>
            </w:r>
            <w:r>
              <w:rPr>
                <w:noProof/>
                <w:webHidden/>
              </w:rPr>
              <w:fldChar w:fldCharType="end"/>
            </w:r>
          </w:hyperlink>
        </w:p>
        <w:p w14:paraId="121B9AD6" w14:textId="0F0414BE" w:rsidR="00E033C8" w:rsidRDefault="00E033C8">
          <w:pPr>
            <w:pStyle w:val="TOC1"/>
            <w:rPr>
              <w:rFonts w:eastAsiaTheme="minorEastAsia"/>
              <w:noProof/>
              <w:sz w:val="24"/>
              <w:lang w:val="en-AU" w:eastAsia="en-AU"/>
            </w:rPr>
          </w:pPr>
          <w:hyperlink w:anchor="_Toc239059792" w:history="1">
            <w:r w:rsidRPr="00D57AD9">
              <w:rPr>
                <w:rStyle w:val="Hyperlink"/>
                <w:noProof/>
                <w:lang w:val="en-AU"/>
              </w:rPr>
              <w:t>3. Scope</w:t>
            </w:r>
            <w:r>
              <w:rPr>
                <w:noProof/>
                <w:webHidden/>
              </w:rPr>
              <w:tab/>
            </w:r>
            <w:r>
              <w:rPr>
                <w:noProof/>
                <w:webHidden/>
              </w:rPr>
              <w:fldChar w:fldCharType="begin"/>
            </w:r>
            <w:r>
              <w:rPr>
                <w:noProof/>
                <w:webHidden/>
              </w:rPr>
              <w:instrText xml:space="preserve"> PAGEREF _Toc239059792 \h </w:instrText>
            </w:r>
            <w:r>
              <w:rPr>
                <w:noProof/>
                <w:webHidden/>
              </w:rPr>
            </w:r>
            <w:r>
              <w:rPr>
                <w:noProof/>
                <w:webHidden/>
              </w:rPr>
              <w:fldChar w:fldCharType="separate"/>
            </w:r>
            <w:r>
              <w:rPr>
                <w:noProof/>
                <w:webHidden/>
              </w:rPr>
              <w:t>3</w:t>
            </w:r>
            <w:r>
              <w:rPr>
                <w:noProof/>
                <w:webHidden/>
              </w:rPr>
              <w:fldChar w:fldCharType="end"/>
            </w:r>
          </w:hyperlink>
        </w:p>
        <w:p w14:paraId="480FB412" w14:textId="4F6C4679" w:rsidR="00E033C8" w:rsidRDefault="00E033C8">
          <w:pPr>
            <w:pStyle w:val="TOC1"/>
            <w:rPr>
              <w:rFonts w:eastAsiaTheme="minorEastAsia"/>
              <w:noProof/>
              <w:sz w:val="24"/>
              <w:lang w:val="en-AU" w:eastAsia="en-AU"/>
            </w:rPr>
          </w:pPr>
          <w:hyperlink w:anchor="_Toc239059793" w:history="1">
            <w:r w:rsidRPr="00D57AD9">
              <w:rPr>
                <w:rStyle w:val="Hyperlink"/>
                <w:noProof/>
                <w:lang w:val="en-AU"/>
              </w:rPr>
              <w:t>4. Compliance and enforcement principles</w:t>
            </w:r>
            <w:r>
              <w:rPr>
                <w:noProof/>
                <w:webHidden/>
              </w:rPr>
              <w:tab/>
            </w:r>
            <w:r>
              <w:rPr>
                <w:noProof/>
                <w:webHidden/>
              </w:rPr>
              <w:fldChar w:fldCharType="begin"/>
            </w:r>
            <w:r>
              <w:rPr>
                <w:noProof/>
                <w:webHidden/>
              </w:rPr>
              <w:instrText xml:space="preserve"> PAGEREF _Toc239059793 \h </w:instrText>
            </w:r>
            <w:r>
              <w:rPr>
                <w:noProof/>
                <w:webHidden/>
              </w:rPr>
            </w:r>
            <w:r>
              <w:rPr>
                <w:noProof/>
                <w:webHidden/>
              </w:rPr>
              <w:fldChar w:fldCharType="separate"/>
            </w:r>
            <w:r>
              <w:rPr>
                <w:noProof/>
                <w:webHidden/>
              </w:rPr>
              <w:t>4</w:t>
            </w:r>
            <w:r>
              <w:rPr>
                <w:noProof/>
                <w:webHidden/>
              </w:rPr>
              <w:fldChar w:fldCharType="end"/>
            </w:r>
          </w:hyperlink>
        </w:p>
        <w:p w14:paraId="1D7BF673" w14:textId="13FAED50" w:rsidR="00E033C8" w:rsidRDefault="00E033C8">
          <w:pPr>
            <w:pStyle w:val="TOC1"/>
            <w:rPr>
              <w:rFonts w:eastAsiaTheme="minorEastAsia"/>
              <w:noProof/>
              <w:sz w:val="24"/>
              <w:lang w:val="en-AU" w:eastAsia="en-AU"/>
            </w:rPr>
          </w:pPr>
          <w:hyperlink w:anchor="_Toc239059794" w:history="1">
            <w:r w:rsidRPr="00D57AD9">
              <w:rPr>
                <w:rStyle w:val="Hyperlink"/>
                <w:noProof/>
                <w:lang w:val="en-AU"/>
              </w:rPr>
              <w:t>5. Offences and proceedings under the Transport Accident Act 1986</w:t>
            </w:r>
            <w:r>
              <w:rPr>
                <w:noProof/>
                <w:webHidden/>
              </w:rPr>
              <w:tab/>
            </w:r>
            <w:r>
              <w:rPr>
                <w:noProof/>
                <w:webHidden/>
              </w:rPr>
              <w:fldChar w:fldCharType="begin"/>
            </w:r>
            <w:r>
              <w:rPr>
                <w:noProof/>
                <w:webHidden/>
              </w:rPr>
              <w:instrText xml:space="preserve"> PAGEREF _Toc239059794 \h </w:instrText>
            </w:r>
            <w:r>
              <w:rPr>
                <w:noProof/>
                <w:webHidden/>
              </w:rPr>
            </w:r>
            <w:r>
              <w:rPr>
                <w:noProof/>
                <w:webHidden/>
              </w:rPr>
              <w:fldChar w:fldCharType="separate"/>
            </w:r>
            <w:r>
              <w:rPr>
                <w:noProof/>
                <w:webHidden/>
              </w:rPr>
              <w:t>4</w:t>
            </w:r>
            <w:r>
              <w:rPr>
                <w:noProof/>
                <w:webHidden/>
              </w:rPr>
              <w:fldChar w:fldCharType="end"/>
            </w:r>
          </w:hyperlink>
        </w:p>
        <w:p w14:paraId="37AA6070" w14:textId="5FC3B57C" w:rsidR="00E033C8" w:rsidRDefault="00E033C8">
          <w:pPr>
            <w:pStyle w:val="TOC1"/>
            <w:rPr>
              <w:rFonts w:eastAsiaTheme="minorEastAsia"/>
              <w:noProof/>
              <w:sz w:val="24"/>
              <w:lang w:val="en-AU" w:eastAsia="en-AU"/>
            </w:rPr>
          </w:pPr>
          <w:hyperlink w:anchor="_Toc239059795" w:history="1">
            <w:r w:rsidRPr="00D57AD9">
              <w:rPr>
                <w:rStyle w:val="Hyperlink"/>
                <w:noProof/>
                <w:lang w:val="en-AU"/>
              </w:rPr>
              <w:t>6. Power of investigation</w:t>
            </w:r>
            <w:r>
              <w:rPr>
                <w:noProof/>
                <w:webHidden/>
              </w:rPr>
              <w:tab/>
            </w:r>
            <w:r>
              <w:rPr>
                <w:noProof/>
                <w:webHidden/>
              </w:rPr>
              <w:fldChar w:fldCharType="begin"/>
            </w:r>
            <w:r>
              <w:rPr>
                <w:noProof/>
                <w:webHidden/>
              </w:rPr>
              <w:instrText xml:space="preserve"> PAGEREF _Toc239059795 \h </w:instrText>
            </w:r>
            <w:r>
              <w:rPr>
                <w:noProof/>
                <w:webHidden/>
              </w:rPr>
            </w:r>
            <w:r>
              <w:rPr>
                <w:noProof/>
                <w:webHidden/>
              </w:rPr>
              <w:fldChar w:fldCharType="separate"/>
            </w:r>
            <w:r>
              <w:rPr>
                <w:noProof/>
                <w:webHidden/>
              </w:rPr>
              <w:t>5</w:t>
            </w:r>
            <w:r>
              <w:rPr>
                <w:noProof/>
                <w:webHidden/>
              </w:rPr>
              <w:fldChar w:fldCharType="end"/>
            </w:r>
          </w:hyperlink>
        </w:p>
        <w:p w14:paraId="1E42672E" w14:textId="5D149123" w:rsidR="00E033C8" w:rsidRDefault="00E033C8">
          <w:pPr>
            <w:pStyle w:val="TOC1"/>
            <w:rPr>
              <w:rFonts w:eastAsiaTheme="minorEastAsia"/>
              <w:noProof/>
              <w:sz w:val="24"/>
              <w:lang w:val="en-AU" w:eastAsia="en-AU"/>
            </w:rPr>
          </w:pPr>
          <w:hyperlink w:anchor="_Toc239059796" w:history="1">
            <w:r w:rsidRPr="00D57AD9">
              <w:rPr>
                <w:rStyle w:val="Hyperlink"/>
                <w:noProof/>
                <w:lang w:val="en-AU"/>
              </w:rPr>
              <w:t xml:space="preserve">7. </w:t>
            </w:r>
            <w:r w:rsidRPr="00D57AD9">
              <w:rPr>
                <w:rStyle w:val="Hyperlink"/>
                <w:noProof/>
              </w:rPr>
              <w:t>Procedural fairness</w:t>
            </w:r>
            <w:r>
              <w:rPr>
                <w:noProof/>
                <w:webHidden/>
              </w:rPr>
              <w:tab/>
            </w:r>
            <w:r>
              <w:rPr>
                <w:noProof/>
                <w:webHidden/>
              </w:rPr>
              <w:fldChar w:fldCharType="begin"/>
            </w:r>
            <w:r>
              <w:rPr>
                <w:noProof/>
                <w:webHidden/>
              </w:rPr>
              <w:instrText xml:space="preserve"> PAGEREF _Toc239059796 \h </w:instrText>
            </w:r>
            <w:r>
              <w:rPr>
                <w:noProof/>
                <w:webHidden/>
              </w:rPr>
            </w:r>
            <w:r>
              <w:rPr>
                <w:noProof/>
                <w:webHidden/>
              </w:rPr>
              <w:fldChar w:fldCharType="separate"/>
            </w:r>
            <w:r>
              <w:rPr>
                <w:noProof/>
                <w:webHidden/>
              </w:rPr>
              <w:t>5</w:t>
            </w:r>
            <w:r>
              <w:rPr>
                <w:noProof/>
                <w:webHidden/>
              </w:rPr>
              <w:fldChar w:fldCharType="end"/>
            </w:r>
          </w:hyperlink>
        </w:p>
        <w:p w14:paraId="747D15EA" w14:textId="16350AB5" w:rsidR="00E033C8" w:rsidRDefault="00E033C8">
          <w:pPr>
            <w:pStyle w:val="TOC1"/>
            <w:rPr>
              <w:rFonts w:eastAsiaTheme="minorEastAsia"/>
              <w:noProof/>
              <w:sz w:val="24"/>
              <w:lang w:val="en-AU" w:eastAsia="en-AU"/>
            </w:rPr>
          </w:pPr>
          <w:hyperlink w:anchor="_Toc239059797" w:history="1">
            <w:r w:rsidRPr="00D57AD9">
              <w:rPr>
                <w:rStyle w:val="Hyperlink"/>
                <w:noProof/>
              </w:rPr>
              <w:t>8. Actions the TAC may take</w:t>
            </w:r>
            <w:r>
              <w:rPr>
                <w:noProof/>
                <w:webHidden/>
              </w:rPr>
              <w:tab/>
            </w:r>
            <w:r>
              <w:rPr>
                <w:noProof/>
                <w:webHidden/>
              </w:rPr>
              <w:fldChar w:fldCharType="begin"/>
            </w:r>
            <w:r>
              <w:rPr>
                <w:noProof/>
                <w:webHidden/>
              </w:rPr>
              <w:instrText xml:space="preserve"> PAGEREF _Toc239059797 \h </w:instrText>
            </w:r>
            <w:r>
              <w:rPr>
                <w:noProof/>
                <w:webHidden/>
              </w:rPr>
            </w:r>
            <w:r>
              <w:rPr>
                <w:noProof/>
                <w:webHidden/>
              </w:rPr>
              <w:fldChar w:fldCharType="separate"/>
            </w:r>
            <w:r>
              <w:rPr>
                <w:noProof/>
                <w:webHidden/>
              </w:rPr>
              <w:t>6</w:t>
            </w:r>
            <w:r>
              <w:rPr>
                <w:noProof/>
                <w:webHidden/>
              </w:rPr>
              <w:fldChar w:fldCharType="end"/>
            </w:r>
          </w:hyperlink>
        </w:p>
        <w:p w14:paraId="7DBEB9C6" w14:textId="6EA43896" w:rsidR="00E033C8" w:rsidRDefault="00E033C8">
          <w:pPr>
            <w:pStyle w:val="TOC2"/>
            <w:tabs>
              <w:tab w:val="right" w:leader="dot" w:pos="10082"/>
            </w:tabs>
            <w:rPr>
              <w:rFonts w:eastAsiaTheme="minorEastAsia"/>
              <w:noProof/>
              <w:sz w:val="24"/>
              <w:lang w:val="en-AU" w:eastAsia="en-AU"/>
            </w:rPr>
          </w:pPr>
          <w:hyperlink w:anchor="_Toc239059798" w:history="1">
            <w:r w:rsidRPr="00D57AD9">
              <w:rPr>
                <w:rStyle w:val="Hyperlink"/>
                <w:noProof/>
                <w:lang w:val="en-AU"/>
              </w:rPr>
              <w:t>8.1 Governance and Decision Making</w:t>
            </w:r>
            <w:r>
              <w:rPr>
                <w:noProof/>
                <w:webHidden/>
              </w:rPr>
              <w:tab/>
            </w:r>
            <w:r>
              <w:rPr>
                <w:noProof/>
                <w:webHidden/>
              </w:rPr>
              <w:fldChar w:fldCharType="begin"/>
            </w:r>
            <w:r>
              <w:rPr>
                <w:noProof/>
                <w:webHidden/>
              </w:rPr>
              <w:instrText xml:space="preserve"> PAGEREF _Toc239059798 \h </w:instrText>
            </w:r>
            <w:r>
              <w:rPr>
                <w:noProof/>
                <w:webHidden/>
              </w:rPr>
            </w:r>
            <w:r>
              <w:rPr>
                <w:noProof/>
                <w:webHidden/>
              </w:rPr>
              <w:fldChar w:fldCharType="separate"/>
            </w:r>
            <w:r>
              <w:rPr>
                <w:noProof/>
                <w:webHidden/>
              </w:rPr>
              <w:t>6</w:t>
            </w:r>
            <w:r>
              <w:rPr>
                <w:noProof/>
                <w:webHidden/>
              </w:rPr>
              <w:fldChar w:fldCharType="end"/>
            </w:r>
          </w:hyperlink>
        </w:p>
        <w:p w14:paraId="18E9E63B" w14:textId="1F8B871F" w:rsidR="00E033C8" w:rsidRDefault="00E033C8">
          <w:pPr>
            <w:pStyle w:val="TOC1"/>
            <w:rPr>
              <w:rFonts w:eastAsiaTheme="minorEastAsia"/>
              <w:noProof/>
              <w:sz w:val="24"/>
              <w:lang w:val="en-AU" w:eastAsia="en-AU"/>
            </w:rPr>
          </w:pPr>
          <w:hyperlink w:anchor="_Toc239059799" w:history="1">
            <w:r w:rsidRPr="00D57AD9">
              <w:rPr>
                <w:rStyle w:val="Hyperlink"/>
                <w:noProof/>
              </w:rPr>
              <w:t>9. Criminal proceedings</w:t>
            </w:r>
            <w:r>
              <w:rPr>
                <w:noProof/>
                <w:webHidden/>
              </w:rPr>
              <w:tab/>
            </w:r>
            <w:r>
              <w:rPr>
                <w:noProof/>
                <w:webHidden/>
              </w:rPr>
              <w:fldChar w:fldCharType="begin"/>
            </w:r>
            <w:r>
              <w:rPr>
                <w:noProof/>
                <w:webHidden/>
              </w:rPr>
              <w:instrText xml:space="preserve"> PAGEREF _Toc239059799 \h </w:instrText>
            </w:r>
            <w:r>
              <w:rPr>
                <w:noProof/>
                <w:webHidden/>
              </w:rPr>
            </w:r>
            <w:r>
              <w:rPr>
                <w:noProof/>
                <w:webHidden/>
              </w:rPr>
              <w:fldChar w:fldCharType="separate"/>
            </w:r>
            <w:r>
              <w:rPr>
                <w:noProof/>
                <w:webHidden/>
              </w:rPr>
              <w:t>7</w:t>
            </w:r>
            <w:r>
              <w:rPr>
                <w:noProof/>
                <w:webHidden/>
              </w:rPr>
              <w:fldChar w:fldCharType="end"/>
            </w:r>
          </w:hyperlink>
        </w:p>
        <w:p w14:paraId="60321E4D" w14:textId="044AF500" w:rsidR="00E033C8" w:rsidRDefault="00E033C8">
          <w:pPr>
            <w:pStyle w:val="TOC1"/>
            <w:rPr>
              <w:rFonts w:eastAsiaTheme="minorEastAsia"/>
              <w:noProof/>
              <w:sz w:val="24"/>
              <w:lang w:val="en-AU" w:eastAsia="en-AU"/>
            </w:rPr>
          </w:pPr>
          <w:hyperlink w:anchor="_Toc239059800" w:history="1">
            <w:r w:rsidRPr="00D57AD9">
              <w:rPr>
                <w:rStyle w:val="Hyperlink"/>
                <w:noProof/>
                <w:lang w:val="en-AU"/>
              </w:rPr>
              <w:t>10. Recovery and civil proceedings</w:t>
            </w:r>
            <w:r>
              <w:rPr>
                <w:noProof/>
                <w:webHidden/>
              </w:rPr>
              <w:tab/>
            </w:r>
            <w:r>
              <w:rPr>
                <w:noProof/>
                <w:webHidden/>
              </w:rPr>
              <w:fldChar w:fldCharType="begin"/>
            </w:r>
            <w:r>
              <w:rPr>
                <w:noProof/>
                <w:webHidden/>
              </w:rPr>
              <w:instrText xml:space="preserve"> PAGEREF _Toc239059800 \h </w:instrText>
            </w:r>
            <w:r>
              <w:rPr>
                <w:noProof/>
                <w:webHidden/>
              </w:rPr>
            </w:r>
            <w:r>
              <w:rPr>
                <w:noProof/>
                <w:webHidden/>
              </w:rPr>
              <w:fldChar w:fldCharType="separate"/>
            </w:r>
            <w:r>
              <w:rPr>
                <w:noProof/>
                <w:webHidden/>
              </w:rPr>
              <w:t>7</w:t>
            </w:r>
            <w:r>
              <w:rPr>
                <w:noProof/>
                <w:webHidden/>
              </w:rPr>
              <w:fldChar w:fldCharType="end"/>
            </w:r>
          </w:hyperlink>
        </w:p>
        <w:p w14:paraId="7DC16B00" w14:textId="5074303A" w:rsidR="00E033C8" w:rsidRDefault="00E033C8">
          <w:pPr>
            <w:pStyle w:val="TOC1"/>
            <w:rPr>
              <w:rFonts w:eastAsiaTheme="minorEastAsia"/>
              <w:noProof/>
              <w:sz w:val="24"/>
              <w:lang w:val="en-AU" w:eastAsia="en-AU"/>
            </w:rPr>
          </w:pPr>
          <w:hyperlink w:anchor="_Toc239059801" w:history="1">
            <w:r w:rsidRPr="00D57AD9">
              <w:rPr>
                <w:rStyle w:val="Hyperlink"/>
                <w:noProof/>
                <w:lang w:val="en-AU"/>
              </w:rPr>
              <w:t>11. Appendices</w:t>
            </w:r>
            <w:r>
              <w:rPr>
                <w:noProof/>
                <w:webHidden/>
              </w:rPr>
              <w:tab/>
            </w:r>
            <w:r>
              <w:rPr>
                <w:noProof/>
                <w:webHidden/>
              </w:rPr>
              <w:fldChar w:fldCharType="begin"/>
            </w:r>
            <w:r>
              <w:rPr>
                <w:noProof/>
                <w:webHidden/>
              </w:rPr>
              <w:instrText xml:space="preserve"> PAGEREF _Toc239059801 \h </w:instrText>
            </w:r>
            <w:r>
              <w:rPr>
                <w:noProof/>
                <w:webHidden/>
              </w:rPr>
            </w:r>
            <w:r>
              <w:rPr>
                <w:noProof/>
                <w:webHidden/>
              </w:rPr>
              <w:fldChar w:fldCharType="separate"/>
            </w:r>
            <w:r>
              <w:rPr>
                <w:noProof/>
                <w:webHidden/>
              </w:rPr>
              <w:t>8</w:t>
            </w:r>
            <w:r>
              <w:rPr>
                <w:noProof/>
                <w:webHidden/>
              </w:rPr>
              <w:fldChar w:fldCharType="end"/>
            </w:r>
          </w:hyperlink>
        </w:p>
        <w:p w14:paraId="0032E8F2" w14:textId="67EEE564" w:rsidR="00E033C8" w:rsidRDefault="00E033C8">
          <w:pPr>
            <w:pStyle w:val="TOC1"/>
            <w:rPr>
              <w:rFonts w:eastAsiaTheme="minorEastAsia"/>
              <w:noProof/>
              <w:sz w:val="24"/>
              <w:lang w:val="en-AU" w:eastAsia="en-AU"/>
            </w:rPr>
          </w:pPr>
          <w:hyperlink w:anchor="_Toc239059802" w:history="1">
            <w:r w:rsidRPr="00D57AD9">
              <w:rPr>
                <w:rStyle w:val="Hyperlink"/>
                <w:noProof/>
                <w:lang w:val="en-AU"/>
              </w:rPr>
              <w:t xml:space="preserve">12. </w:t>
            </w:r>
            <w:r w:rsidRPr="00D57AD9">
              <w:rPr>
                <w:rStyle w:val="Hyperlink"/>
                <w:noProof/>
              </w:rPr>
              <w:t>Definitions and Abbreviations</w:t>
            </w:r>
            <w:r>
              <w:rPr>
                <w:noProof/>
                <w:webHidden/>
              </w:rPr>
              <w:tab/>
            </w:r>
            <w:r>
              <w:rPr>
                <w:noProof/>
                <w:webHidden/>
              </w:rPr>
              <w:fldChar w:fldCharType="begin"/>
            </w:r>
            <w:r>
              <w:rPr>
                <w:noProof/>
                <w:webHidden/>
              </w:rPr>
              <w:instrText xml:space="preserve"> PAGEREF _Toc239059802 \h </w:instrText>
            </w:r>
            <w:r>
              <w:rPr>
                <w:noProof/>
                <w:webHidden/>
              </w:rPr>
            </w:r>
            <w:r>
              <w:rPr>
                <w:noProof/>
                <w:webHidden/>
              </w:rPr>
              <w:fldChar w:fldCharType="separate"/>
            </w:r>
            <w:r>
              <w:rPr>
                <w:noProof/>
                <w:webHidden/>
              </w:rPr>
              <w:t>8</w:t>
            </w:r>
            <w:r>
              <w:rPr>
                <w:noProof/>
                <w:webHidden/>
              </w:rPr>
              <w:fldChar w:fldCharType="end"/>
            </w:r>
          </w:hyperlink>
        </w:p>
        <w:p w14:paraId="3C1F4ED3" w14:textId="6DE6C824" w:rsidR="00E033C8" w:rsidRDefault="00E033C8">
          <w:pPr>
            <w:pStyle w:val="TOC1"/>
            <w:rPr>
              <w:rFonts w:eastAsiaTheme="minorEastAsia"/>
              <w:noProof/>
              <w:sz w:val="24"/>
              <w:lang w:val="en-AU" w:eastAsia="en-AU"/>
            </w:rPr>
          </w:pPr>
          <w:hyperlink w:anchor="_Toc239059803" w:history="1">
            <w:r w:rsidRPr="00D57AD9">
              <w:rPr>
                <w:rStyle w:val="Hyperlink"/>
                <w:noProof/>
                <w:lang w:val="en-AU"/>
              </w:rPr>
              <w:t>13. Related Documents</w:t>
            </w:r>
            <w:r>
              <w:rPr>
                <w:noProof/>
                <w:webHidden/>
              </w:rPr>
              <w:tab/>
            </w:r>
            <w:r>
              <w:rPr>
                <w:noProof/>
                <w:webHidden/>
              </w:rPr>
              <w:fldChar w:fldCharType="begin"/>
            </w:r>
            <w:r>
              <w:rPr>
                <w:noProof/>
                <w:webHidden/>
              </w:rPr>
              <w:instrText xml:space="preserve"> PAGEREF _Toc239059803 \h </w:instrText>
            </w:r>
            <w:r>
              <w:rPr>
                <w:noProof/>
                <w:webHidden/>
              </w:rPr>
            </w:r>
            <w:r>
              <w:rPr>
                <w:noProof/>
                <w:webHidden/>
              </w:rPr>
              <w:fldChar w:fldCharType="separate"/>
            </w:r>
            <w:r>
              <w:rPr>
                <w:noProof/>
                <w:webHidden/>
              </w:rPr>
              <w:t>8</w:t>
            </w:r>
            <w:r>
              <w:rPr>
                <w:noProof/>
                <w:webHidden/>
              </w:rPr>
              <w:fldChar w:fldCharType="end"/>
            </w:r>
          </w:hyperlink>
        </w:p>
        <w:p w14:paraId="181FD65D" w14:textId="0B976342" w:rsidR="00E033C8" w:rsidRDefault="00E033C8">
          <w:pPr>
            <w:pStyle w:val="TOC1"/>
            <w:rPr>
              <w:rFonts w:eastAsiaTheme="minorEastAsia"/>
              <w:noProof/>
              <w:sz w:val="24"/>
              <w:lang w:val="en-AU" w:eastAsia="en-AU"/>
            </w:rPr>
          </w:pPr>
          <w:hyperlink w:anchor="_Toc239059804" w:history="1">
            <w:r w:rsidRPr="00D57AD9">
              <w:rPr>
                <w:rStyle w:val="Hyperlink"/>
                <w:noProof/>
                <w:lang w:val="en-AU"/>
              </w:rPr>
              <w:t>14. Contact details</w:t>
            </w:r>
            <w:r>
              <w:rPr>
                <w:noProof/>
                <w:webHidden/>
              </w:rPr>
              <w:tab/>
            </w:r>
            <w:r>
              <w:rPr>
                <w:noProof/>
                <w:webHidden/>
              </w:rPr>
              <w:fldChar w:fldCharType="begin"/>
            </w:r>
            <w:r>
              <w:rPr>
                <w:noProof/>
                <w:webHidden/>
              </w:rPr>
              <w:instrText xml:space="preserve"> PAGEREF _Toc239059804 \h </w:instrText>
            </w:r>
            <w:r>
              <w:rPr>
                <w:noProof/>
                <w:webHidden/>
              </w:rPr>
            </w:r>
            <w:r>
              <w:rPr>
                <w:noProof/>
                <w:webHidden/>
              </w:rPr>
              <w:fldChar w:fldCharType="separate"/>
            </w:r>
            <w:r>
              <w:rPr>
                <w:noProof/>
                <w:webHidden/>
              </w:rPr>
              <w:t>9</w:t>
            </w:r>
            <w:r>
              <w:rPr>
                <w:noProof/>
                <w:webHidden/>
              </w:rPr>
              <w:fldChar w:fldCharType="end"/>
            </w:r>
          </w:hyperlink>
        </w:p>
        <w:p w14:paraId="186F6A41" w14:textId="0ADE4538" w:rsidR="00E033C8" w:rsidRDefault="00E033C8">
          <w:pPr>
            <w:pStyle w:val="TOC1"/>
            <w:rPr>
              <w:rFonts w:eastAsiaTheme="minorEastAsia"/>
              <w:noProof/>
              <w:sz w:val="24"/>
              <w:lang w:val="en-AU" w:eastAsia="en-AU"/>
            </w:rPr>
          </w:pPr>
          <w:hyperlink w:anchor="_Toc239059805" w:history="1">
            <w:r w:rsidRPr="00D57AD9">
              <w:rPr>
                <w:rStyle w:val="Hyperlink"/>
                <w:noProof/>
                <w:lang w:val="en-AU"/>
              </w:rPr>
              <w:t>15. Authorisation and Review</w:t>
            </w:r>
            <w:r>
              <w:rPr>
                <w:noProof/>
                <w:webHidden/>
              </w:rPr>
              <w:tab/>
            </w:r>
            <w:r>
              <w:rPr>
                <w:noProof/>
                <w:webHidden/>
              </w:rPr>
              <w:fldChar w:fldCharType="begin"/>
            </w:r>
            <w:r>
              <w:rPr>
                <w:noProof/>
                <w:webHidden/>
              </w:rPr>
              <w:instrText xml:space="preserve"> PAGEREF _Toc239059805 \h </w:instrText>
            </w:r>
            <w:r>
              <w:rPr>
                <w:noProof/>
                <w:webHidden/>
              </w:rPr>
            </w:r>
            <w:r>
              <w:rPr>
                <w:noProof/>
                <w:webHidden/>
              </w:rPr>
              <w:fldChar w:fldCharType="separate"/>
            </w:r>
            <w:r>
              <w:rPr>
                <w:noProof/>
                <w:webHidden/>
              </w:rPr>
              <w:t>9</w:t>
            </w:r>
            <w:r>
              <w:rPr>
                <w:noProof/>
                <w:webHidden/>
              </w:rPr>
              <w:fldChar w:fldCharType="end"/>
            </w:r>
          </w:hyperlink>
        </w:p>
        <w:p w14:paraId="054C097F" w14:textId="2D564D40" w:rsidR="00E033C8" w:rsidRDefault="00E033C8">
          <w:pPr>
            <w:pStyle w:val="TOC4"/>
            <w:tabs>
              <w:tab w:val="right" w:leader="dot" w:pos="10082"/>
            </w:tabs>
            <w:rPr>
              <w:rFonts w:eastAsiaTheme="minorEastAsia"/>
              <w:noProof/>
              <w:sz w:val="24"/>
              <w:lang w:val="en-AU" w:eastAsia="en-AU"/>
            </w:rPr>
          </w:pPr>
          <w:hyperlink w:anchor="_Toc239059806" w:history="1">
            <w:r w:rsidRPr="00D57AD9">
              <w:rPr>
                <w:rStyle w:val="Hyperlink"/>
                <w:noProof/>
              </w:rPr>
              <w:t>Record of Revision</w:t>
            </w:r>
            <w:r>
              <w:rPr>
                <w:noProof/>
                <w:webHidden/>
              </w:rPr>
              <w:tab/>
            </w:r>
            <w:r>
              <w:rPr>
                <w:noProof/>
                <w:webHidden/>
              </w:rPr>
              <w:fldChar w:fldCharType="begin"/>
            </w:r>
            <w:r>
              <w:rPr>
                <w:noProof/>
                <w:webHidden/>
              </w:rPr>
              <w:instrText xml:space="preserve"> PAGEREF _Toc239059806 \h </w:instrText>
            </w:r>
            <w:r>
              <w:rPr>
                <w:noProof/>
                <w:webHidden/>
              </w:rPr>
            </w:r>
            <w:r>
              <w:rPr>
                <w:noProof/>
                <w:webHidden/>
              </w:rPr>
              <w:fldChar w:fldCharType="separate"/>
            </w:r>
            <w:r>
              <w:rPr>
                <w:noProof/>
                <w:webHidden/>
              </w:rPr>
              <w:t>9</w:t>
            </w:r>
            <w:r>
              <w:rPr>
                <w:noProof/>
                <w:webHidden/>
              </w:rPr>
              <w:fldChar w:fldCharType="end"/>
            </w:r>
          </w:hyperlink>
        </w:p>
        <w:p w14:paraId="2551F4D4" w14:textId="5115045C" w:rsidR="00BF297F" w:rsidRDefault="004C0CD2">
          <w:r>
            <w:fldChar w:fldCharType="end"/>
          </w:r>
        </w:p>
      </w:sdtContent>
    </w:sdt>
    <w:p w14:paraId="4FC60CF0" w14:textId="7F83F2B2" w:rsidR="00531065" w:rsidRPr="00C30F3E" w:rsidRDefault="00684A21" w:rsidP="00C8790F">
      <w:pPr>
        <w:pStyle w:val="Heading1"/>
        <w:numPr>
          <w:ilvl w:val="0"/>
          <w:numId w:val="4"/>
        </w:numPr>
        <w:ind w:left="426" w:hanging="426"/>
        <w:rPr>
          <w:sz w:val="32"/>
          <w:szCs w:val="32"/>
        </w:rPr>
      </w:pPr>
      <w:bookmarkStart w:id="0" w:name="_Toc239059790"/>
      <w:r w:rsidRPr="004E30DA">
        <w:rPr>
          <w:sz w:val="32"/>
          <w:szCs w:val="32"/>
        </w:rPr>
        <w:t>Purpose</w:t>
      </w:r>
      <w:bookmarkEnd w:id="0"/>
      <w:r w:rsidRPr="004E30DA">
        <w:rPr>
          <w:sz w:val="32"/>
          <w:szCs w:val="32"/>
        </w:rPr>
        <w:t xml:space="preserve"> </w:t>
      </w:r>
    </w:p>
    <w:p w14:paraId="2F72C146" w14:textId="38FF0F34" w:rsidR="00531065" w:rsidRPr="00531065" w:rsidRDefault="00531065" w:rsidP="00531065">
      <w:pPr>
        <w:rPr>
          <w:lang w:val="en-AU"/>
        </w:rPr>
      </w:pPr>
      <w:r w:rsidRPr="00531065">
        <w:rPr>
          <w:lang w:val="en-AU"/>
        </w:rPr>
        <w:t>The purpose of th</w:t>
      </w:r>
      <w:r w:rsidR="00AA5C66">
        <w:rPr>
          <w:lang w:val="en-AU"/>
        </w:rPr>
        <w:t>e Compliance and Enforcement Policy (the</w:t>
      </w:r>
      <w:r w:rsidRPr="00531065">
        <w:rPr>
          <w:lang w:val="en-AU"/>
        </w:rPr>
        <w:t xml:space="preserve"> </w:t>
      </w:r>
      <w:r w:rsidR="00AA5C66" w:rsidRPr="00AA5C66">
        <w:rPr>
          <w:b/>
          <w:bCs/>
          <w:lang w:val="en-AU"/>
        </w:rPr>
        <w:t>P</w:t>
      </w:r>
      <w:r w:rsidRPr="00AA5C66">
        <w:rPr>
          <w:b/>
          <w:bCs/>
          <w:lang w:val="en-AU"/>
        </w:rPr>
        <w:t>olicy</w:t>
      </w:r>
      <w:r w:rsidR="00AA5C66">
        <w:rPr>
          <w:lang w:val="en-AU"/>
        </w:rPr>
        <w:t>)</w:t>
      </w:r>
      <w:r w:rsidRPr="00531065">
        <w:rPr>
          <w:lang w:val="en-AU"/>
        </w:rPr>
        <w:t xml:space="preserve"> is to explain how the T</w:t>
      </w:r>
      <w:r w:rsidR="00AA5C66">
        <w:rPr>
          <w:lang w:val="en-AU"/>
        </w:rPr>
        <w:t xml:space="preserve">ransport </w:t>
      </w:r>
      <w:r w:rsidR="00AA5C66" w:rsidRPr="00531065">
        <w:rPr>
          <w:lang w:val="en-AU"/>
        </w:rPr>
        <w:t>A</w:t>
      </w:r>
      <w:r w:rsidR="00AA5C66">
        <w:rPr>
          <w:lang w:val="en-AU"/>
        </w:rPr>
        <w:t xml:space="preserve">ccident </w:t>
      </w:r>
      <w:r w:rsidRPr="00531065">
        <w:rPr>
          <w:lang w:val="en-AU"/>
        </w:rPr>
        <w:t>C</w:t>
      </w:r>
      <w:r w:rsidR="00AA5C66">
        <w:rPr>
          <w:lang w:val="en-AU"/>
        </w:rPr>
        <w:t>ommission (</w:t>
      </w:r>
      <w:r w:rsidRPr="00531065">
        <w:rPr>
          <w:lang w:val="en-AU"/>
        </w:rPr>
        <w:t>TAC</w:t>
      </w:r>
      <w:r w:rsidR="00AA5C66">
        <w:rPr>
          <w:lang w:val="en-AU"/>
        </w:rPr>
        <w:t>)</w:t>
      </w:r>
      <w:r w:rsidRPr="00531065">
        <w:rPr>
          <w:lang w:val="en-AU"/>
        </w:rPr>
        <w:t xml:space="preserve"> identifies, investigates and responds to suspected non-compliance, fraud, dishonesty and other improper conduct connected with the transport accident scheme.</w:t>
      </w:r>
    </w:p>
    <w:p w14:paraId="7D0DBEA4" w14:textId="77777777" w:rsidR="00531065" w:rsidRDefault="00531065" w:rsidP="00531065">
      <w:pPr>
        <w:rPr>
          <w:lang w:val="en-AU"/>
        </w:rPr>
      </w:pPr>
    </w:p>
    <w:p w14:paraId="606D6BA6" w14:textId="749B18A7" w:rsidR="00531065" w:rsidRPr="00531065" w:rsidRDefault="00531065" w:rsidP="00531065">
      <w:pPr>
        <w:rPr>
          <w:lang w:val="en-AU"/>
        </w:rPr>
      </w:pPr>
      <w:r w:rsidRPr="00531065">
        <w:rPr>
          <w:lang w:val="en-AU"/>
        </w:rPr>
        <w:t>This policy sets out the principles the TAC applies when making investigation, referral, recovery and enforcement decisions. It also explains the actions the TAC may take where a person’s conduct affects, or may affect, the integrity, fairness or sustainability of the scheme.</w:t>
      </w:r>
    </w:p>
    <w:p w14:paraId="28C0FB81" w14:textId="77777777" w:rsidR="00D00AC6" w:rsidRDefault="00D00AC6" w:rsidP="00531065">
      <w:pPr>
        <w:rPr>
          <w:lang w:val="en-AU"/>
        </w:rPr>
      </w:pPr>
    </w:p>
    <w:p w14:paraId="7046BC54" w14:textId="77777777" w:rsidR="00D00AC6" w:rsidRPr="00D00AC6" w:rsidRDefault="00D00AC6" w:rsidP="00D00AC6">
      <w:pPr>
        <w:rPr>
          <w:lang w:val="en-AU"/>
        </w:rPr>
      </w:pPr>
      <w:r w:rsidRPr="00D00AC6">
        <w:rPr>
          <w:lang w:val="en-AU"/>
        </w:rPr>
        <w:t>This Policy supports the TAC's obligations under the Transport Accident Act 1986 and associated legislation by establishing a framework for managing suspected non-compliance and improper conduct in a manner that is lawful, fair, proportionate, consistent and accountable.</w:t>
      </w:r>
    </w:p>
    <w:p w14:paraId="2417CF5E" w14:textId="404D506F" w:rsidR="00531065" w:rsidRPr="00C30F3E" w:rsidRDefault="00531065" w:rsidP="00C8790F">
      <w:pPr>
        <w:pStyle w:val="Heading1"/>
        <w:numPr>
          <w:ilvl w:val="0"/>
          <w:numId w:val="4"/>
        </w:numPr>
        <w:ind w:left="426" w:hanging="426"/>
        <w:rPr>
          <w:sz w:val="32"/>
          <w:szCs w:val="32"/>
          <w:lang w:val="en-AU"/>
        </w:rPr>
      </w:pPr>
      <w:bookmarkStart w:id="1" w:name="_Toc239059791"/>
      <w:r>
        <w:rPr>
          <w:sz w:val="32"/>
          <w:szCs w:val="32"/>
          <w:lang w:val="en-AU"/>
        </w:rPr>
        <w:lastRenderedPageBreak/>
        <w:t>Background</w:t>
      </w:r>
      <w:bookmarkEnd w:id="1"/>
    </w:p>
    <w:p w14:paraId="356E2BB1" w14:textId="296E13F8" w:rsidR="004D618C" w:rsidRDefault="00AB2F9E" w:rsidP="004D618C">
      <w:pPr>
        <w:rPr>
          <w:lang w:val="en-AU"/>
        </w:rPr>
      </w:pPr>
      <w:r>
        <w:rPr>
          <w:lang w:val="en-AU"/>
        </w:rPr>
        <w:t>The TAC has statutory responsibilities under the</w:t>
      </w:r>
      <w:r w:rsidR="004D618C" w:rsidRPr="004D618C">
        <w:rPr>
          <w:lang w:val="en-AU"/>
        </w:rPr>
        <w:t xml:space="preserve"> </w:t>
      </w:r>
      <w:r w:rsidR="004D618C" w:rsidRPr="004D618C">
        <w:rPr>
          <w:b/>
          <w:bCs/>
          <w:lang w:val="en-AU"/>
        </w:rPr>
        <w:t>Transport Accident Act 1986</w:t>
      </w:r>
      <w:r w:rsidR="004D618C" w:rsidRPr="004D618C">
        <w:rPr>
          <w:lang w:val="en-AU"/>
        </w:rPr>
        <w:t xml:space="preserve"> and related legislation </w:t>
      </w:r>
      <w:r w:rsidR="00DA4EDA">
        <w:rPr>
          <w:lang w:val="en-AU"/>
        </w:rPr>
        <w:t>to administer and protect the</w:t>
      </w:r>
      <w:r w:rsidR="004D618C" w:rsidRPr="004D618C">
        <w:rPr>
          <w:lang w:val="en-AU"/>
        </w:rPr>
        <w:t xml:space="preserve"> is integr</w:t>
      </w:r>
      <w:r w:rsidR="00DA4EDA">
        <w:rPr>
          <w:lang w:val="en-AU"/>
        </w:rPr>
        <w:t>ity</w:t>
      </w:r>
      <w:r w:rsidR="004D618C" w:rsidRPr="004D618C">
        <w:rPr>
          <w:lang w:val="en-AU"/>
        </w:rPr>
        <w:t xml:space="preserve"> </w:t>
      </w:r>
      <w:r w:rsidR="00DA4EDA">
        <w:rPr>
          <w:lang w:val="en-AU"/>
        </w:rPr>
        <w:t xml:space="preserve">of the </w:t>
      </w:r>
      <w:r w:rsidR="004D618C" w:rsidRPr="004D618C">
        <w:rPr>
          <w:lang w:val="en-AU"/>
        </w:rPr>
        <w:t>transport accident scheme.</w:t>
      </w:r>
      <w:r w:rsidR="00DA4EDA">
        <w:rPr>
          <w:lang w:val="en-AU"/>
        </w:rPr>
        <w:t xml:space="preserve"> Ensuring compliance with these obligations is integral to maintaining a fair, balanced and sustainable scheme.</w:t>
      </w:r>
    </w:p>
    <w:p w14:paraId="57D8460B" w14:textId="77777777" w:rsidR="00B0601B" w:rsidRPr="004D618C" w:rsidRDefault="00B0601B" w:rsidP="004D618C">
      <w:pPr>
        <w:rPr>
          <w:lang w:val="en-AU"/>
        </w:rPr>
      </w:pPr>
    </w:p>
    <w:p w14:paraId="5E8EF1BA" w14:textId="77777777" w:rsidR="004D618C" w:rsidRDefault="004D618C" w:rsidP="004D618C">
      <w:pPr>
        <w:rPr>
          <w:lang w:val="en-AU"/>
        </w:rPr>
      </w:pPr>
      <w:r w:rsidRPr="004D618C">
        <w:rPr>
          <w:lang w:val="en-AU"/>
        </w:rPr>
        <w:t>The TAC is responsible for protecting the integrity of the scheme by identifying, investigating and responding to suspected wrongful conduct. This includes conduct that may result in benefits being obtained fraudulently, amounts being paid that are not payable, or false or misleading information being provided to the TAC.</w:t>
      </w:r>
    </w:p>
    <w:p w14:paraId="2684E23B" w14:textId="77777777" w:rsidR="004D618C" w:rsidRPr="004D618C" w:rsidRDefault="004D618C" w:rsidP="004D618C">
      <w:pPr>
        <w:rPr>
          <w:lang w:val="en-AU"/>
        </w:rPr>
      </w:pPr>
    </w:p>
    <w:p w14:paraId="2CDC50E7" w14:textId="77777777" w:rsidR="004D618C" w:rsidRDefault="004D618C" w:rsidP="004D618C">
      <w:pPr>
        <w:rPr>
          <w:lang w:val="en-AU"/>
        </w:rPr>
      </w:pPr>
      <w:r w:rsidRPr="004D618C">
        <w:rPr>
          <w:lang w:val="en-AU"/>
        </w:rPr>
        <w:t>As a Victorian public authority with investigative and enforcement powers, the TAC may take a range of actions in response to suspected wrongful conduct. These actions may include education, warning or caution, recovery action, civil proceedings, criminal proceedings, referral to another agency or regulator, or taking no further action.</w:t>
      </w:r>
    </w:p>
    <w:p w14:paraId="3A363790" w14:textId="77777777" w:rsidR="00B0601B" w:rsidRPr="004D618C" w:rsidRDefault="00B0601B" w:rsidP="004D618C">
      <w:pPr>
        <w:rPr>
          <w:lang w:val="en-AU"/>
        </w:rPr>
      </w:pPr>
    </w:p>
    <w:p w14:paraId="1B1869B7" w14:textId="77777777" w:rsidR="004D618C" w:rsidRDefault="004D618C" w:rsidP="004D618C">
      <w:pPr>
        <w:rPr>
          <w:lang w:val="en-AU"/>
        </w:rPr>
      </w:pPr>
      <w:r w:rsidRPr="004D618C">
        <w:rPr>
          <w:lang w:val="en-AU"/>
        </w:rPr>
        <w:t>In deciding what action to take, the TAC will act lawfully, fairly, consistently and proportionately. Decisions will be informed by the available evidence, the seriousness of the conduct, the harm caused or risked, and the public interest.</w:t>
      </w:r>
    </w:p>
    <w:p w14:paraId="1FD5E078" w14:textId="77777777" w:rsidR="004D618C" w:rsidRPr="004D618C" w:rsidRDefault="004D618C" w:rsidP="004D618C">
      <w:pPr>
        <w:rPr>
          <w:lang w:val="en-AU"/>
        </w:rPr>
      </w:pPr>
    </w:p>
    <w:p w14:paraId="129C4303" w14:textId="77777777" w:rsidR="004D618C" w:rsidRDefault="004D618C" w:rsidP="004D618C">
      <w:pPr>
        <w:rPr>
          <w:lang w:val="en-AU"/>
        </w:rPr>
      </w:pPr>
      <w:r w:rsidRPr="004D618C">
        <w:rPr>
          <w:lang w:val="en-AU"/>
        </w:rPr>
        <w:t>This policy describes:</w:t>
      </w:r>
    </w:p>
    <w:p w14:paraId="09E0672E" w14:textId="77777777" w:rsidR="004D618C" w:rsidRPr="004D618C" w:rsidRDefault="004D618C" w:rsidP="004D618C">
      <w:pPr>
        <w:rPr>
          <w:lang w:val="en-AU"/>
        </w:rPr>
      </w:pPr>
    </w:p>
    <w:p w14:paraId="0FC3800B" w14:textId="77777777" w:rsidR="004D618C" w:rsidRPr="004D618C" w:rsidRDefault="004D618C" w:rsidP="00C8790F">
      <w:pPr>
        <w:numPr>
          <w:ilvl w:val="0"/>
          <w:numId w:val="7"/>
        </w:numPr>
        <w:rPr>
          <w:lang w:val="en-AU"/>
        </w:rPr>
      </w:pPr>
      <w:r w:rsidRPr="004D618C">
        <w:rPr>
          <w:lang w:val="en-AU"/>
        </w:rPr>
        <w:t>how investigations may be conducted by the TAC</w:t>
      </w:r>
    </w:p>
    <w:p w14:paraId="5A13D114" w14:textId="77777777" w:rsidR="004D618C" w:rsidRPr="004D618C" w:rsidRDefault="004D618C" w:rsidP="00C8790F">
      <w:pPr>
        <w:numPr>
          <w:ilvl w:val="0"/>
          <w:numId w:val="7"/>
        </w:numPr>
        <w:rPr>
          <w:lang w:val="en-AU"/>
        </w:rPr>
      </w:pPr>
      <w:r w:rsidRPr="004D618C">
        <w:rPr>
          <w:lang w:val="en-AU"/>
        </w:rPr>
        <w:t>the principles the TAC applies when making investigation and enforcement decisions</w:t>
      </w:r>
    </w:p>
    <w:p w14:paraId="4548D71D" w14:textId="77777777" w:rsidR="004D618C" w:rsidRPr="004D618C" w:rsidRDefault="004D618C" w:rsidP="00C8790F">
      <w:pPr>
        <w:numPr>
          <w:ilvl w:val="0"/>
          <w:numId w:val="7"/>
        </w:numPr>
        <w:rPr>
          <w:lang w:val="en-AU"/>
        </w:rPr>
      </w:pPr>
      <w:r w:rsidRPr="004D618C">
        <w:rPr>
          <w:lang w:val="en-AU"/>
        </w:rPr>
        <w:t>how matters involving potential recovery of amounts owed to the TAC may be considered</w:t>
      </w:r>
    </w:p>
    <w:p w14:paraId="16714E20" w14:textId="77777777" w:rsidR="004D618C" w:rsidRPr="004D618C" w:rsidRDefault="004D618C" w:rsidP="00C8790F">
      <w:pPr>
        <w:numPr>
          <w:ilvl w:val="0"/>
          <w:numId w:val="7"/>
        </w:numPr>
        <w:rPr>
          <w:lang w:val="en-AU"/>
        </w:rPr>
      </w:pPr>
      <w:r w:rsidRPr="004D618C">
        <w:rPr>
          <w:lang w:val="en-AU"/>
        </w:rPr>
        <w:t>how matters may be referred to another agency, regulator or law enforcement body</w:t>
      </w:r>
    </w:p>
    <w:p w14:paraId="0A2310A2" w14:textId="7F00D6EC" w:rsidR="00531065" w:rsidRPr="00EF2BC6" w:rsidRDefault="004D618C" w:rsidP="00C8790F">
      <w:pPr>
        <w:numPr>
          <w:ilvl w:val="0"/>
          <w:numId w:val="7"/>
        </w:numPr>
        <w:rPr>
          <w:lang w:val="en-AU"/>
        </w:rPr>
      </w:pPr>
      <w:r w:rsidRPr="004D618C">
        <w:rPr>
          <w:lang w:val="en-AU"/>
        </w:rPr>
        <w:t>how the TAC meets its statutory accountability and responsibility</w:t>
      </w:r>
    </w:p>
    <w:p w14:paraId="7884BAA2" w14:textId="77777777" w:rsidR="00090731" w:rsidRDefault="00090731" w:rsidP="00090731">
      <w:pPr>
        <w:rPr>
          <w:lang w:val="en-AU"/>
        </w:rPr>
      </w:pPr>
    </w:p>
    <w:p w14:paraId="754470AC" w14:textId="77777777" w:rsidR="00090731" w:rsidRPr="00090731" w:rsidRDefault="00090731" w:rsidP="00090731">
      <w:pPr>
        <w:rPr>
          <w:lang w:val="en-AU"/>
        </w:rPr>
      </w:pPr>
      <w:r w:rsidRPr="00090731">
        <w:rPr>
          <w:lang w:val="en-AU"/>
        </w:rPr>
        <w:t>In exercising its compliance and enforcement functions, the TAC will also have regard to applicable public sector obligations, including requirements relating to privacy, information management, procedural fairness, integrity and accountability.</w:t>
      </w:r>
    </w:p>
    <w:p w14:paraId="70F6C7C9" w14:textId="77777777" w:rsidR="00E03939" w:rsidRPr="00E03939" w:rsidRDefault="00E03939" w:rsidP="00C8790F">
      <w:pPr>
        <w:pStyle w:val="ListParagraph"/>
        <w:numPr>
          <w:ilvl w:val="0"/>
          <w:numId w:val="5"/>
        </w:numPr>
        <w:rPr>
          <w:b/>
          <w:i/>
          <w:iCs/>
          <w:vanish/>
          <w:color w:val="0091DA" w:themeColor="accent1"/>
          <w:lang w:val="en-AU"/>
        </w:rPr>
      </w:pPr>
    </w:p>
    <w:p w14:paraId="3C547B0A" w14:textId="77777777" w:rsidR="00E03939" w:rsidRPr="00E03939" w:rsidRDefault="00E03939" w:rsidP="00C8790F">
      <w:pPr>
        <w:pStyle w:val="ListParagraph"/>
        <w:numPr>
          <w:ilvl w:val="1"/>
          <w:numId w:val="5"/>
        </w:numPr>
        <w:rPr>
          <w:b/>
          <w:i/>
          <w:iCs/>
          <w:vanish/>
          <w:color w:val="0091DA" w:themeColor="accent1"/>
          <w:lang w:val="en-AU"/>
        </w:rPr>
      </w:pPr>
    </w:p>
    <w:p w14:paraId="0D5D50D2" w14:textId="1D101935" w:rsidR="005F0E62" w:rsidRPr="00C30F3E" w:rsidRDefault="007761C4" w:rsidP="00C30F3E">
      <w:pPr>
        <w:pStyle w:val="Heading1"/>
        <w:rPr>
          <w:sz w:val="32"/>
          <w:szCs w:val="32"/>
          <w:lang w:val="en-AU"/>
        </w:rPr>
      </w:pPr>
      <w:bookmarkStart w:id="2" w:name="_Toc239059792"/>
      <w:r>
        <w:rPr>
          <w:sz w:val="32"/>
          <w:szCs w:val="32"/>
          <w:lang w:val="en-AU"/>
        </w:rPr>
        <w:t>3</w:t>
      </w:r>
      <w:r w:rsidR="002C6425" w:rsidRPr="002C6425">
        <w:rPr>
          <w:sz w:val="32"/>
          <w:szCs w:val="32"/>
          <w:lang w:val="en-AU"/>
        </w:rPr>
        <w:t xml:space="preserve">. </w:t>
      </w:r>
      <w:r w:rsidR="004D618C">
        <w:rPr>
          <w:sz w:val="32"/>
          <w:szCs w:val="32"/>
          <w:lang w:val="en-AU"/>
        </w:rPr>
        <w:t>Scope</w:t>
      </w:r>
      <w:bookmarkEnd w:id="2"/>
    </w:p>
    <w:p w14:paraId="2620B2EA" w14:textId="77777777" w:rsidR="00EF2BC6" w:rsidRPr="00EF2BC6" w:rsidRDefault="00EF2BC6" w:rsidP="00EF2BC6">
      <w:pPr>
        <w:rPr>
          <w:lang w:val="en-AU"/>
        </w:rPr>
      </w:pPr>
      <w:r w:rsidRPr="00EF2BC6">
        <w:rPr>
          <w:lang w:val="en-AU"/>
        </w:rPr>
        <w:t>This policy applies to suspected or identified wrongful conduct connected with the operation of the transport accident scheme.</w:t>
      </w:r>
    </w:p>
    <w:p w14:paraId="56452519" w14:textId="77777777" w:rsidR="00EF2BC6" w:rsidRDefault="00EF2BC6" w:rsidP="00EF2BC6">
      <w:pPr>
        <w:rPr>
          <w:lang w:val="en-AU"/>
        </w:rPr>
      </w:pPr>
    </w:p>
    <w:p w14:paraId="4F7C76CD" w14:textId="19FB3C4D" w:rsidR="00EF2BC6" w:rsidRPr="00EF2BC6" w:rsidRDefault="00EF2BC6" w:rsidP="00EF2BC6">
      <w:pPr>
        <w:rPr>
          <w:lang w:val="en-AU"/>
        </w:rPr>
      </w:pPr>
      <w:r w:rsidRPr="00EF2BC6">
        <w:rPr>
          <w:lang w:val="en-AU"/>
        </w:rPr>
        <w:t>This may include:</w:t>
      </w:r>
    </w:p>
    <w:p w14:paraId="74E66E5C" w14:textId="77777777" w:rsidR="00EF2BC6" w:rsidRPr="00EF2BC6" w:rsidRDefault="00EF2BC6" w:rsidP="00C8790F">
      <w:pPr>
        <w:numPr>
          <w:ilvl w:val="0"/>
          <w:numId w:val="8"/>
        </w:numPr>
        <w:rPr>
          <w:lang w:val="en-AU"/>
        </w:rPr>
      </w:pPr>
      <w:r w:rsidRPr="00EF2BC6">
        <w:rPr>
          <w:lang w:val="en-AU"/>
        </w:rPr>
        <w:t>fraud, dishonesty or deliberate misrepresentation</w:t>
      </w:r>
    </w:p>
    <w:p w14:paraId="4724C219" w14:textId="77777777" w:rsidR="00EF2BC6" w:rsidRPr="00EF2BC6" w:rsidRDefault="00EF2BC6" w:rsidP="00C8790F">
      <w:pPr>
        <w:numPr>
          <w:ilvl w:val="0"/>
          <w:numId w:val="8"/>
        </w:numPr>
        <w:rPr>
          <w:lang w:val="en-AU"/>
        </w:rPr>
      </w:pPr>
      <w:r w:rsidRPr="00EF2BC6">
        <w:rPr>
          <w:lang w:val="en-AU"/>
        </w:rPr>
        <w:t>false or misleading information</w:t>
      </w:r>
    </w:p>
    <w:p w14:paraId="68370A87" w14:textId="77777777" w:rsidR="00EF2BC6" w:rsidRPr="00EF2BC6" w:rsidRDefault="00EF2BC6" w:rsidP="00C8790F">
      <w:pPr>
        <w:numPr>
          <w:ilvl w:val="0"/>
          <w:numId w:val="8"/>
        </w:numPr>
        <w:rPr>
          <w:lang w:val="en-AU"/>
        </w:rPr>
      </w:pPr>
      <w:r w:rsidRPr="00EF2BC6">
        <w:rPr>
          <w:lang w:val="en-AU"/>
        </w:rPr>
        <w:t>obtaining, or attempting to obtain, benefits that are not payable</w:t>
      </w:r>
    </w:p>
    <w:p w14:paraId="229BC7E5" w14:textId="77777777" w:rsidR="00EF2BC6" w:rsidRPr="00EF2BC6" w:rsidRDefault="00EF2BC6" w:rsidP="00C8790F">
      <w:pPr>
        <w:numPr>
          <w:ilvl w:val="0"/>
          <w:numId w:val="8"/>
        </w:numPr>
        <w:rPr>
          <w:lang w:val="en-AU"/>
        </w:rPr>
      </w:pPr>
      <w:r w:rsidRPr="00EF2BC6">
        <w:rPr>
          <w:lang w:val="en-AU"/>
        </w:rPr>
        <w:t>improper claiming, billing or charging practices</w:t>
      </w:r>
    </w:p>
    <w:p w14:paraId="4D50506A" w14:textId="77777777" w:rsidR="00EF2BC6" w:rsidRPr="00EF2BC6" w:rsidRDefault="00EF2BC6" w:rsidP="00C8790F">
      <w:pPr>
        <w:numPr>
          <w:ilvl w:val="0"/>
          <w:numId w:val="8"/>
        </w:numPr>
        <w:rPr>
          <w:lang w:val="en-AU"/>
        </w:rPr>
      </w:pPr>
      <w:r w:rsidRPr="00EF2BC6">
        <w:rPr>
          <w:lang w:val="en-AU"/>
        </w:rPr>
        <w:t xml:space="preserve">failure to comply with obligations under the </w:t>
      </w:r>
      <w:r w:rsidRPr="00EF2BC6">
        <w:rPr>
          <w:b/>
          <w:bCs/>
          <w:lang w:val="en-AU"/>
        </w:rPr>
        <w:t>Transport Accident Act 1986</w:t>
      </w:r>
    </w:p>
    <w:p w14:paraId="1D29E381" w14:textId="77777777" w:rsidR="00EF2BC6" w:rsidRPr="00EF2BC6" w:rsidRDefault="00EF2BC6" w:rsidP="00C8790F">
      <w:pPr>
        <w:numPr>
          <w:ilvl w:val="0"/>
          <w:numId w:val="8"/>
        </w:numPr>
        <w:rPr>
          <w:lang w:val="en-AU"/>
        </w:rPr>
      </w:pPr>
      <w:r w:rsidRPr="00EF2BC6">
        <w:rPr>
          <w:lang w:val="en-AU"/>
        </w:rPr>
        <w:t>failing to pay the full amount of the transport accident charge</w:t>
      </w:r>
    </w:p>
    <w:p w14:paraId="6B097C0A" w14:textId="77777777" w:rsidR="00EF2BC6" w:rsidRPr="00EF2BC6" w:rsidRDefault="00EF2BC6" w:rsidP="00C8790F">
      <w:pPr>
        <w:numPr>
          <w:ilvl w:val="0"/>
          <w:numId w:val="8"/>
        </w:numPr>
        <w:rPr>
          <w:lang w:val="en-AU"/>
        </w:rPr>
      </w:pPr>
      <w:r w:rsidRPr="00EF2BC6">
        <w:rPr>
          <w:lang w:val="en-AU"/>
        </w:rPr>
        <w:t>conduct that obstructs, hinders or affects the administration of the Act</w:t>
      </w:r>
    </w:p>
    <w:p w14:paraId="65E883F7" w14:textId="6F24C3FF" w:rsidR="00EF2BC6" w:rsidRPr="00EF2BC6" w:rsidRDefault="00EF2BC6" w:rsidP="00C8790F">
      <w:pPr>
        <w:numPr>
          <w:ilvl w:val="0"/>
          <w:numId w:val="8"/>
        </w:numPr>
        <w:rPr>
          <w:lang w:val="en-AU"/>
        </w:rPr>
      </w:pPr>
      <w:r w:rsidRPr="00EF2BC6">
        <w:rPr>
          <w:lang w:val="en-AU"/>
        </w:rPr>
        <w:t>other conduct that may affect scheme integrity, client outcomes or public confidence</w:t>
      </w:r>
    </w:p>
    <w:p w14:paraId="65481930" w14:textId="77777777" w:rsidR="00EF2BC6" w:rsidRDefault="00EF2BC6" w:rsidP="00EF2BC6">
      <w:pPr>
        <w:rPr>
          <w:lang w:val="en-AU"/>
        </w:rPr>
      </w:pPr>
    </w:p>
    <w:p w14:paraId="5730863B" w14:textId="77777777" w:rsidR="00B555B1" w:rsidRDefault="00EF2BC6" w:rsidP="00032A29">
      <w:pPr>
        <w:rPr>
          <w:lang w:val="en-AU"/>
        </w:rPr>
      </w:pPr>
      <w:r w:rsidRPr="00EF2BC6">
        <w:rPr>
          <w:lang w:val="en-AU"/>
        </w:rPr>
        <w:t xml:space="preserve">In this policy, a </w:t>
      </w:r>
      <w:r w:rsidRPr="00EF2BC6">
        <w:rPr>
          <w:b/>
          <w:bCs/>
          <w:lang w:val="en-AU"/>
        </w:rPr>
        <w:t>Person</w:t>
      </w:r>
      <w:r w:rsidRPr="00EF2BC6">
        <w:rPr>
          <w:lang w:val="en-AU"/>
        </w:rPr>
        <w:t xml:space="preserve"> includes, but is not limited to, a TAC client, contractor, provider, supplier or other individual or entity whose conduct may affect the transport accident scheme.</w:t>
      </w:r>
      <w:r w:rsidR="00AE2C9C">
        <w:rPr>
          <w:lang w:val="en-AU"/>
        </w:rPr>
        <w:t xml:space="preserve"> </w:t>
      </w:r>
    </w:p>
    <w:p w14:paraId="46A51C73" w14:textId="77777777" w:rsidR="00B555B1" w:rsidRDefault="00B555B1" w:rsidP="00032A29">
      <w:pPr>
        <w:rPr>
          <w:lang w:val="en-AU"/>
        </w:rPr>
      </w:pPr>
    </w:p>
    <w:p w14:paraId="76F4BE88" w14:textId="3AF5F30B" w:rsidR="004D618C" w:rsidRPr="00AE2C9C" w:rsidRDefault="00EF2BC6" w:rsidP="00032A29">
      <w:pPr>
        <w:rPr>
          <w:b/>
          <w:bCs/>
          <w:lang w:val="en-AU"/>
        </w:rPr>
      </w:pPr>
      <w:r w:rsidRPr="00AE2C9C">
        <w:rPr>
          <w:b/>
          <w:bCs/>
          <w:lang w:val="en-AU"/>
        </w:rPr>
        <w:t xml:space="preserve">This policy does not set out detailed operational investigation methods, </w:t>
      </w:r>
      <w:r w:rsidR="00B835A0" w:rsidRPr="00AE2C9C">
        <w:rPr>
          <w:b/>
          <w:bCs/>
          <w:lang w:val="en-AU"/>
        </w:rPr>
        <w:t>investigation</w:t>
      </w:r>
      <w:r w:rsidR="00B835A0">
        <w:rPr>
          <w:b/>
          <w:bCs/>
          <w:lang w:val="en-AU"/>
        </w:rPr>
        <w:t xml:space="preserve"> techniques</w:t>
      </w:r>
      <w:r w:rsidRPr="00AE2C9C">
        <w:rPr>
          <w:b/>
          <w:bCs/>
          <w:lang w:val="en-AU"/>
        </w:rPr>
        <w:t xml:space="preserve"> or internal procedures.</w:t>
      </w:r>
      <w:r w:rsidR="00F43F47">
        <w:rPr>
          <w:b/>
          <w:bCs/>
          <w:lang w:val="en-AU"/>
        </w:rPr>
        <w:t xml:space="preserve"> </w:t>
      </w:r>
    </w:p>
    <w:p w14:paraId="05155673" w14:textId="77777777" w:rsidR="00F43F47" w:rsidRDefault="00F43F47" w:rsidP="00032A29">
      <w:pPr>
        <w:rPr>
          <w:b/>
          <w:bCs/>
          <w:lang w:val="en-AU"/>
        </w:rPr>
      </w:pPr>
    </w:p>
    <w:p w14:paraId="5F387154" w14:textId="77777777" w:rsidR="00F43F47" w:rsidRPr="00F43F47" w:rsidRDefault="00F43F47" w:rsidP="00F43F47">
      <w:pPr>
        <w:rPr>
          <w:b/>
          <w:bCs/>
          <w:lang w:val="en-AU"/>
        </w:rPr>
      </w:pPr>
      <w:r w:rsidRPr="00F43F47">
        <w:rPr>
          <w:b/>
          <w:bCs/>
          <w:lang w:val="en-AU"/>
        </w:rPr>
        <w:t>This Policy does not replace operational procedures, claims management processes, workforce misconduct processes or obligations under the TAC Fraud and Corruption Control Framework.</w:t>
      </w:r>
    </w:p>
    <w:p w14:paraId="3E17CB3A" w14:textId="5D89278F" w:rsidR="009B4346" w:rsidRDefault="007761C4" w:rsidP="00C30F3E">
      <w:pPr>
        <w:pStyle w:val="Heading1"/>
      </w:pPr>
      <w:bookmarkStart w:id="3" w:name="_Toc239059793"/>
      <w:r>
        <w:rPr>
          <w:sz w:val="32"/>
          <w:szCs w:val="32"/>
          <w:lang w:val="en-AU"/>
        </w:rPr>
        <w:t>4</w:t>
      </w:r>
      <w:r w:rsidR="00540E75">
        <w:rPr>
          <w:sz w:val="32"/>
          <w:szCs w:val="32"/>
          <w:lang w:val="en-AU"/>
        </w:rPr>
        <w:t xml:space="preserve">. </w:t>
      </w:r>
      <w:r w:rsidR="00540E75" w:rsidRPr="00540E75">
        <w:rPr>
          <w:sz w:val="32"/>
          <w:szCs w:val="32"/>
          <w:lang w:val="en-AU"/>
        </w:rPr>
        <w:t>Compliance and enforcement principles</w:t>
      </w:r>
      <w:bookmarkEnd w:id="3"/>
    </w:p>
    <w:p w14:paraId="08359912" w14:textId="613EB7A3" w:rsidR="009B4346" w:rsidRDefault="009B4346" w:rsidP="009B4346">
      <w:pPr>
        <w:rPr>
          <w:lang w:val="en-AU"/>
        </w:rPr>
      </w:pPr>
      <w:r w:rsidRPr="009B4346">
        <w:rPr>
          <w:lang w:val="en-AU"/>
        </w:rPr>
        <w:t>The TAC will apply the following principles when assessing, investigating and responding to suspected non-compliance or wrongful conduct.</w:t>
      </w:r>
    </w:p>
    <w:p w14:paraId="462B5A32" w14:textId="77777777" w:rsidR="009B4346" w:rsidRPr="009B4346" w:rsidRDefault="009B4346" w:rsidP="009B4346">
      <w:pPr>
        <w:rPr>
          <w:lang w:val="en-AU"/>
        </w:rPr>
      </w:pPr>
    </w:p>
    <w:p w14:paraId="0B3E0655" w14:textId="7BF677A8" w:rsidR="009B4346" w:rsidRPr="009B4346" w:rsidRDefault="009B4346" w:rsidP="00C8790F">
      <w:pPr>
        <w:numPr>
          <w:ilvl w:val="0"/>
          <w:numId w:val="9"/>
        </w:numPr>
        <w:rPr>
          <w:lang w:val="en-AU"/>
        </w:rPr>
      </w:pPr>
      <w:r w:rsidRPr="009B4346">
        <w:rPr>
          <w:b/>
          <w:bCs/>
          <w:lang w:val="en-AU"/>
        </w:rPr>
        <w:t>Lawful</w:t>
      </w:r>
      <w:r w:rsidRPr="009B4346">
        <w:rPr>
          <w:lang w:val="en-AU"/>
        </w:rPr>
        <w:t xml:space="preserve"> — the TAC will act within its statutory powers and legal obligations</w:t>
      </w:r>
    </w:p>
    <w:p w14:paraId="6585A698" w14:textId="39596649" w:rsidR="009B4346" w:rsidRPr="009B4346" w:rsidRDefault="009B4346" w:rsidP="00C8790F">
      <w:pPr>
        <w:numPr>
          <w:ilvl w:val="0"/>
          <w:numId w:val="9"/>
        </w:numPr>
        <w:rPr>
          <w:lang w:val="en-AU"/>
        </w:rPr>
      </w:pPr>
      <w:r w:rsidRPr="009B4346">
        <w:rPr>
          <w:b/>
          <w:bCs/>
          <w:lang w:val="en-AU"/>
        </w:rPr>
        <w:t>Risk-based and targeted</w:t>
      </w:r>
      <w:r w:rsidRPr="009B4346">
        <w:rPr>
          <w:lang w:val="en-AU"/>
        </w:rPr>
        <w:t xml:space="preserve"> — the TAC will focus its resources on matters involving the greatest risk or harm to the scheme, clients or public confidence</w:t>
      </w:r>
    </w:p>
    <w:p w14:paraId="53550C81" w14:textId="35B5DAE8" w:rsidR="009B4346" w:rsidRPr="009B4346" w:rsidRDefault="009B4346" w:rsidP="00C8790F">
      <w:pPr>
        <w:numPr>
          <w:ilvl w:val="0"/>
          <w:numId w:val="9"/>
        </w:numPr>
        <w:rPr>
          <w:lang w:val="en-AU"/>
        </w:rPr>
      </w:pPr>
      <w:r w:rsidRPr="009B4346">
        <w:rPr>
          <w:b/>
          <w:bCs/>
          <w:lang w:val="en-AU"/>
        </w:rPr>
        <w:t>Proportionate</w:t>
      </w:r>
      <w:r w:rsidRPr="009B4346">
        <w:rPr>
          <w:lang w:val="en-AU"/>
        </w:rPr>
        <w:t xml:space="preserve"> — action taken will reflect the seriousness of the conduct, the level of culpability and the harm caused or risked</w:t>
      </w:r>
    </w:p>
    <w:p w14:paraId="00CD914D" w14:textId="1C9BCEB3" w:rsidR="009B4346" w:rsidRPr="009B4346" w:rsidRDefault="009B4346" w:rsidP="00C8790F">
      <w:pPr>
        <w:numPr>
          <w:ilvl w:val="0"/>
          <w:numId w:val="9"/>
        </w:numPr>
        <w:rPr>
          <w:lang w:val="en-AU"/>
        </w:rPr>
      </w:pPr>
      <w:r w:rsidRPr="009B4346">
        <w:rPr>
          <w:b/>
          <w:bCs/>
          <w:lang w:val="en-AU"/>
        </w:rPr>
        <w:t>Consistent</w:t>
      </w:r>
      <w:r w:rsidRPr="009B4346">
        <w:rPr>
          <w:lang w:val="en-AU"/>
        </w:rPr>
        <w:t xml:space="preserve"> — similar matters will be treated in a similar way, while considering the individual circumstances of each case</w:t>
      </w:r>
    </w:p>
    <w:p w14:paraId="694BE1AE" w14:textId="4CEE2793" w:rsidR="009B4346" w:rsidRPr="009B4346" w:rsidRDefault="009B4346" w:rsidP="00C8790F">
      <w:pPr>
        <w:numPr>
          <w:ilvl w:val="0"/>
          <w:numId w:val="9"/>
        </w:numPr>
        <w:rPr>
          <w:lang w:val="en-AU"/>
        </w:rPr>
      </w:pPr>
      <w:r w:rsidRPr="009B4346">
        <w:rPr>
          <w:b/>
          <w:bCs/>
          <w:lang w:val="en-AU"/>
        </w:rPr>
        <w:t>Fair</w:t>
      </w:r>
      <w:r w:rsidRPr="009B4346">
        <w:rPr>
          <w:lang w:val="en-AU"/>
        </w:rPr>
        <w:t xml:space="preserve"> — the TAC will apply procedural fairness, subject to lawful exceptions.</w:t>
      </w:r>
      <w:r w:rsidR="00673163">
        <w:rPr>
          <w:lang w:val="en-AU"/>
        </w:rPr>
        <w:t xml:space="preserve"> </w:t>
      </w:r>
    </w:p>
    <w:p w14:paraId="47DC1FE9" w14:textId="77777777" w:rsidR="00A5736B" w:rsidRPr="00A5736B" w:rsidRDefault="003E1B14" w:rsidP="00C8790F">
      <w:pPr>
        <w:numPr>
          <w:ilvl w:val="0"/>
          <w:numId w:val="9"/>
        </w:numPr>
        <w:rPr>
          <w:lang w:val="en-AU"/>
        </w:rPr>
      </w:pPr>
      <w:r>
        <w:rPr>
          <w:b/>
          <w:bCs/>
          <w:lang w:val="en-AU"/>
        </w:rPr>
        <w:t>Evidence</w:t>
      </w:r>
      <w:r w:rsidRPr="003E1B14">
        <w:rPr>
          <w:b/>
          <w:bCs/>
          <w:lang w:val="en-AU"/>
        </w:rPr>
        <w:t>-based</w:t>
      </w:r>
      <w:r w:rsidR="00A5736B">
        <w:rPr>
          <w:lang w:val="en-AU"/>
        </w:rPr>
        <w:t xml:space="preserve"> - </w:t>
      </w:r>
      <w:r w:rsidR="00A5736B" w:rsidRPr="00A5736B">
        <w:rPr>
          <w:lang w:val="en-AU"/>
        </w:rPr>
        <w:t>Decisions will be based on relevant, reliable and appropriately obtained evidence.</w:t>
      </w:r>
    </w:p>
    <w:p w14:paraId="6420D54E" w14:textId="0B7772C2" w:rsidR="003E1B14" w:rsidRPr="009B4346" w:rsidRDefault="00A5736B" w:rsidP="00C8790F">
      <w:pPr>
        <w:numPr>
          <w:ilvl w:val="0"/>
          <w:numId w:val="9"/>
        </w:numPr>
        <w:rPr>
          <w:lang w:val="en-AU"/>
        </w:rPr>
      </w:pPr>
      <w:r w:rsidRPr="00A5736B">
        <w:rPr>
          <w:b/>
          <w:bCs/>
          <w:lang w:val="en-AU"/>
        </w:rPr>
        <w:t>Independent and unbiased</w:t>
      </w:r>
      <w:r>
        <w:rPr>
          <w:lang w:val="en-AU"/>
        </w:rPr>
        <w:t xml:space="preserve"> - </w:t>
      </w:r>
      <w:r w:rsidR="00A75D8B" w:rsidRPr="00A75D8B">
        <w:rPr>
          <w:lang w:val="en-AU"/>
        </w:rPr>
        <w:t>Decisions will be made objectively, free from actual, potential or perceived conflicts of interest.</w:t>
      </w:r>
    </w:p>
    <w:p w14:paraId="1F1DBE95" w14:textId="20556965" w:rsidR="009B4346" w:rsidRPr="009B4346" w:rsidRDefault="009B4346" w:rsidP="00C8790F">
      <w:pPr>
        <w:numPr>
          <w:ilvl w:val="0"/>
          <w:numId w:val="9"/>
        </w:numPr>
        <w:rPr>
          <w:lang w:val="en-AU"/>
        </w:rPr>
      </w:pPr>
      <w:r w:rsidRPr="009B4346">
        <w:rPr>
          <w:b/>
          <w:bCs/>
          <w:lang w:val="en-AU"/>
        </w:rPr>
        <w:t>Transparent and accountable</w:t>
      </w:r>
      <w:r w:rsidRPr="009B4346">
        <w:rPr>
          <w:lang w:val="en-AU"/>
        </w:rPr>
        <w:t xml:space="preserve"> — decisions will be documented and explained where appropriate</w:t>
      </w:r>
    </w:p>
    <w:p w14:paraId="53252E6C" w14:textId="07B8FC4B" w:rsidR="009B4346" w:rsidRPr="009B4346" w:rsidRDefault="009B4346" w:rsidP="00C8790F">
      <w:pPr>
        <w:numPr>
          <w:ilvl w:val="0"/>
          <w:numId w:val="9"/>
        </w:numPr>
        <w:rPr>
          <w:lang w:val="en-AU"/>
        </w:rPr>
      </w:pPr>
      <w:r w:rsidRPr="009B4346">
        <w:rPr>
          <w:b/>
          <w:bCs/>
          <w:lang w:val="en-AU"/>
        </w:rPr>
        <w:t>Public interest focused</w:t>
      </w:r>
      <w:r w:rsidRPr="009B4346">
        <w:rPr>
          <w:lang w:val="en-AU"/>
        </w:rPr>
        <w:t xml:space="preserve"> — enforcement action, particularly prosecution, will be guided by the public interest</w:t>
      </w:r>
    </w:p>
    <w:p w14:paraId="354A620E" w14:textId="77777777" w:rsidR="009B4346" w:rsidRDefault="009B4346" w:rsidP="009B4346">
      <w:pPr>
        <w:rPr>
          <w:lang w:val="en-AU"/>
        </w:rPr>
      </w:pPr>
    </w:p>
    <w:p w14:paraId="0E2816AE" w14:textId="70935731" w:rsidR="00540E75" w:rsidRPr="001F6116" w:rsidRDefault="009B4346" w:rsidP="00032A29">
      <w:pPr>
        <w:rPr>
          <w:lang w:val="en-AU"/>
        </w:rPr>
      </w:pPr>
      <w:r w:rsidRPr="009B4346">
        <w:rPr>
          <w:lang w:val="en-AU"/>
        </w:rPr>
        <w:t>These principles guide how the TAC decides whether to investigate a matter, what action may be appropriate and whether a matter should be referred, recovered or prosecuted.</w:t>
      </w:r>
    </w:p>
    <w:p w14:paraId="7A060070" w14:textId="5D3B2C29" w:rsidR="00540E75" w:rsidRDefault="007761C4" w:rsidP="008E13D9">
      <w:pPr>
        <w:pStyle w:val="Heading1"/>
      </w:pPr>
      <w:bookmarkStart w:id="4" w:name="_Toc239059794"/>
      <w:r>
        <w:rPr>
          <w:sz w:val="32"/>
          <w:szCs w:val="32"/>
          <w:lang w:val="en-AU"/>
        </w:rPr>
        <w:t>5</w:t>
      </w:r>
      <w:r w:rsidR="009B4346" w:rsidRPr="009B4346">
        <w:rPr>
          <w:sz w:val="32"/>
          <w:szCs w:val="32"/>
          <w:lang w:val="en-AU"/>
        </w:rPr>
        <w:t>. Offences and proceedings under the Transport Accident Act 1986</w:t>
      </w:r>
      <w:bookmarkEnd w:id="4"/>
    </w:p>
    <w:p w14:paraId="05D6E249" w14:textId="77777777" w:rsidR="001F6116" w:rsidRPr="001F6116" w:rsidRDefault="001F6116" w:rsidP="001F6116">
      <w:pPr>
        <w:rPr>
          <w:lang w:val="en-AU"/>
        </w:rPr>
      </w:pPr>
      <w:r w:rsidRPr="001F6116">
        <w:rPr>
          <w:b/>
          <w:bCs/>
          <w:lang w:val="en-AU"/>
        </w:rPr>
        <w:t>Part 8</w:t>
      </w:r>
      <w:r w:rsidRPr="001F6116">
        <w:rPr>
          <w:lang w:val="en-AU"/>
        </w:rPr>
        <w:t xml:space="preserve"> of the </w:t>
      </w:r>
      <w:r w:rsidRPr="001F6116">
        <w:rPr>
          <w:b/>
          <w:bCs/>
          <w:lang w:val="en-AU"/>
        </w:rPr>
        <w:t>Transport Accident Act 1986</w:t>
      </w:r>
      <w:r w:rsidRPr="001F6116">
        <w:rPr>
          <w:lang w:val="en-AU"/>
        </w:rPr>
        <w:t xml:space="preserve"> sets out offences and related provisions concerning conduct that may affect the proper operation of the transport accident scheme.</w:t>
      </w:r>
    </w:p>
    <w:p w14:paraId="2123554B" w14:textId="77777777" w:rsidR="001F6116" w:rsidRDefault="001F6116" w:rsidP="001F6116">
      <w:pPr>
        <w:rPr>
          <w:lang w:val="en-AU"/>
        </w:rPr>
      </w:pPr>
    </w:p>
    <w:p w14:paraId="1FB3CD22" w14:textId="4AF12B9F" w:rsidR="001F6116" w:rsidRPr="001F6116" w:rsidRDefault="001F6116" w:rsidP="001F6116">
      <w:pPr>
        <w:rPr>
          <w:lang w:val="en-AU"/>
        </w:rPr>
      </w:pPr>
      <w:r w:rsidRPr="001F6116">
        <w:rPr>
          <w:lang w:val="en-AU"/>
        </w:rPr>
        <w:t>These offences include, but are not limited to, a person:</w:t>
      </w:r>
    </w:p>
    <w:p w14:paraId="4FD1572F" w14:textId="77777777" w:rsidR="001F6116" w:rsidRPr="001F6116" w:rsidRDefault="001F6116" w:rsidP="00C8790F">
      <w:pPr>
        <w:numPr>
          <w:ilvl w:val="0"/>
          <w:numId w:val="10"/>
        </w:numPr>
        <w:rPr>
          <w:lang w:val="en-AU"/>
        </w:rPr>
      </w:pPr>
      <w:r w:rsidRPr="001F6116">
        <w:rPr>
          <w:lang w:val="en-AU"/>
        </w:rPr>
        <w:t>fraudulently obtaining, or attempting to obtain, benefits</w:t>
      </w:r>
    </w:p>
    <w:p w14:paraId="2D0A8B01" w14:textId="77777777" w:rsidR="001F6116" w:rsidRPr="001F6116" w:rsidRDefault="001F6116" w:rsidP="00C8790F">
      <w:pPr>
        <w:numPr>
          <w:ilvl w:val="0"/>
          <w:numId w:val="10"/>
        </w:numPr>
        <w:rPr>
          <w:lang w:val="en-AU"/>
        </w:rPr>
      </w:pPr>
      <w:r w:rsidRPr="001F6116">
        <w:rPr>
          <w:lang w:val="en-AU"/>
        </w:rPr>
        <w:t>providing false or misleading information</w:t>
      </w:r>
    </w:p>
    <w:p w14:paraId="0883728B" w14:textId="77777777" w:rsidR="001F6116" w:rsidRPr="001F6116" w:rsidRDefault="001F6116" w:rsidP="00C8790F">
      <w:pPr>
        <w:numPr>
          <w:ilvl w:val="0"/>
          <w:numId w:val="10"/>
        </w:numPr>
        <w:rPr>
          <w:lang w:val="en-AU"/>
        </w:rPr>
      </w:pPr>
      <w:r w:rsidRPr="001F6116">
        <w:rPr>
          <w:lang w:val="en-AU"/>
        </w:rPr>
        <w:t>obtaining benefits that are not payable</w:t>
      </w:r>
    </w:p>
    <w:p w14:paraId="35CDF56B" w14:textId="77777777" w:rsidR="001F6116" w:rsidRPr="001F6116" w:rsidRDefault="001F6116" w:rsidP="00C8790F">
      <w:pPr>
        <w:numPr>
          <w:ilvl w:val="0"/>
          <w:numId w:val="10"/>
        </w:numPr>
        <w:rPr>
          <w:lang w:val="en-AU"/>
        </w:rPr>
      </w:pPr>
      <w:r w:rsidRPr="001F6116">
        <w:rPr>
          <w:lang w:val="en-AU"/>
        </w:rPr>
        <w:t>failing to pay the full amount of the transport accident charge</w:t>
      </w:r>
    </w:p>
    <w:p w14:paraId="394CE92E" w14:textId="77777777" w:rsidR="001F6116" w:rsidRPr="001F6116" w:rsidRDefault="001F6116" w:rsidP="00C8790F">
      <w:pPr>
        <w:numPr>
          <w:ilvl w:val="0"/>
          <w:numId w:val="10"/>
        </w:numPr>
        <w:rPr>
          <w:lang w:val="en-AU"/>
        </w:rPr>
      </w:pPr>
      <w:r w:rsidRPr="001F6116">
        <w:rPr>
          <w:lang w:val="en-AU"/>
        </w:rPr>
        <w:t xml:space="preserve">obstructing or hindering the administration of the </w:t>
      </w:r>
      <w:r w:rsidRPr="001F6116">
        <w:rPr>
          <w:b/>
          <w:bCs/>
          <w:lang w:val="en-AU"/>
        </w:rPr>
        <w:t>Transport Accident Act 1986</w:t>
      </w:r>
      <w:r w:rsidRPr="001F6116">
        <w:rPr>
          <w:lang w:val="en-AU"/>
        </w:rPr>
        <w:t>.</w:t>
      </w:r>
    </w:p>
    <w:p w14:paraId="701184A3" w14:textId="77777777" w:rsidR="001F6116" w:rsidRDefault="001F6116" w:rsidP="001F6116">
      <w:pPr>
        <w:rPr>
          <w:lang w:val="en-AU"/>
        </w:rPr>
      </w:pPr>
    </w:p>
    <w:p w14:paraId="75F3B121" w14:textId="77777777" w:rsidR="001A289E" w:rsidRDefault="001A289E" w:rsidP="001F6116">
      <w:pPr>
        <w:rPr>
          <w:lang w:val="en-AU"/>
        </w:rPr>
      </w:pPr>
    </w:p>
    <w:p w14:paraId="569A6559" w14:textId="009BD980" w:rsidR="001F6116" w:rsidRPr="001F6116" w:rsidRDefault="001F6116" w:rsidP="001F6116">
      <w:pPr>
        <w:rPr>
          <w:lang w:val="en-AU"/>
        </w:rPr>
      </w:pPr>
      <w:r w:rsidRPr="001F6116">
        <w:rPr>
          <w:lang w:val="en-AU"/>
        </w:rPr>
        <w:lastRenderedPageBreak/>
        <w:t xml:space="preserve">Where a person is prosecuted and found guilty of an offence under the </w:t>
      </w:r>
      <w:r w:rsidRPr="001F6116">
        <w:rPr>
          <w:b/>
          <w:bCs/>
          <w:lang w:val="en-AU"/>
        </w:rPr>
        <w:t>Transport Accident Act 1986</w:t>
      </w:r>
      <w:r w:rsidRPr="001F6116">
        <w:rPr>
          <w:lang w:val="en-AU"/>
        </w:rPr>
        <w:t xml:space="preserve"> or related legislation, the court may impose penalties or make orders. These may include requiring the person to:</w:t>
      </w:r>
    </w:p>
    <w:p w14:paraId="7C2EE6CA" w14:textId="77777777" w:rsidR="001F6116" w:rsidRPr="001F6116" w:rsidRDefault="001F6116" w:rsidP="00C8790F">
      <w:pPr>
        <w:numPr>
          <w:ilvl w:val="0"/>
          <w:numId w:val="11"/>
        </w:numPr>
        <w:rPr>
          <w:lang w:val="en-AU"/>
        </w:rPr>
      </w:pPr>
      <w:r w:rsidRPr="001F6116">
        <w:rPr>
          <w:lang w:val="en-AU"/>
        </w:rPr>
        <w:t>refund money to the TAC</w:t>
      </w:r>
    </w:p>
    <w:p w14:paraId="2E58BCF5" w14:textId="77777777" w:rsidR="001F6116" w:rsidRPr="001F6116" w:rsidRDefault="001F6116" w:rsidP="00C8790F">
      <w:pPr>
        <w:numPr>
          <w:ilvl w:val="0"/>
          <w:numId w:val="11"/>
        </w:numPr>
        <w:rPr>
          <w:lang w:val="en-AU"/>
        </w:rPr>
      </w:pPr>
      <w:r w:rsidRPr="001F6116">
        <w:rPr>
          <w:lang w:val="en-AU"/>
        </w:rPr>
        <w:t>pay a fine</w:t>
      </w:r>
    </w:p>
    <w:p w14:paraId="1D55DA4C" w14:textId="77777777" w:rsidR="001F6116" w:rsidRPr="001F6116" w:rsidRDefault="001F6116" w:rsidP="00C8790F">
      <w:pPr>
        <w:numPr>
          <w:ilvl w:val="0"/>
          <w:numId w:val="11"/>
        </w:numPr>
        <w:rPr>
          <w:lang w:val="en-AU"/>
        </w:rPr>
      </w:pPr>
      <w:r w:rsidRPr="001F6116">
        <w:rPr>
          <w:lang w:val="en-AU"/>
        </w:rPr>
        <w:t>serve a sentence of imprisonment.</w:t>
      </w:r>
    </w:p>
    <w:p w14:paraId="6D96BD83" w14:textId="77777777" w:rsidR="001F6116" w:rsidRDefault="001F6116" w:rsidP="001F6116">
      <w:pPr>
        <w:rPr>
          <w:lang w:val="en-AU"/>
        </w:rPr>
      </w:pPr>
    </w:p>
    <w:p w14:paraId="771591B1" w14:textId="4D9D11FD" w:rsidR="00540E75" w:rsidRPr="001F6116" w:rsidRDefault="001F6116" w:rsidP="00032A29">
      <w:pPr>
        <w:rPr>
          <w:lang w:val="en-AU"/>
        </w:rPr>
      </w:pPr>
      <w:r w:rsidRPr="001F6116">
        <w:rPr>
          <w:lang w:val="en-AU"/>
        </w:rPr>
        <w:t>The outcome in each matter will depend on the offence, the circumstances of the conduct and the decision of the court.</w:t>
      </w:r>
    </w:p>
    <w:p w14:paraId="109B33C5" w14:textId="7A054C58" w:rsidR="00954A6D" w:rsidRPr="008E13D9" w:rsidRDefault="007761C4" w:rsidP="008E13D9">
      <w:pPr>
        <w:pStyle w:val="Heading1"/>
      </w:pPr>
      <w:bookmarkStart w:id="5" w:name="_Toc239059795"/>
      <w:r>
        <w:rPr>
          <w:sz w:val="32"/>
          <w:szCs w:val="32"/>
          <w:lang w:val="en-AU"/>
        </w:rPr>
        <w:t>6</w:t>
      </w:r>
      <w:r w:rsidR="001F6116" w:rsidRPr="001F6116">
        <w:rPr>
          <w:sz w:val="32"/>
          <w:szCs w:val="32"/>
          <w:lang w:val="en-AU"/>
        </w:rPr>
        <w:t>. Power of investigation</w:t>
      </w:r>
      <w:bookmarkEnd w:id="5"/>
    </w:p>
    <w:p w14:paraId="7B0634F6" w14:textId="39F53FBE" w:rsidR="00954A6D" w:rsidRPr="00954A6D" w:rsidRDefault="00954A6D" w:rsidP="00954A6D">
      <w:pPr>
        <w:rPr>
          <w:lang w:val="en-AU"/>
        </w:rPr>
      </w:pPr>
      <w:r w:rsidRPr="00954A6D">
        <w:rPr>
          <w:lang w:val="en-AU"/>
        </w:rPr>
        <w:t xml:space="preserve">Where the TAC has reasonable grounds to believe that a person may have contravened a provision of the </w:t>
      </w:r>
      <w:r w:rsidRPr="00954A6D">
        <w:rPr>
          <w:b/>
          <w:bCs/>
          <w:lang w:val="en-AU"/>
        </w:rPr>
        <w:t>Transport Accident Act 1986</w:t>
      </w:r>
      <w:r w:rsidRPr="00954A6D">
        <w:rPr>
          <w:lang w:val="en-AU"/>
        </w:rPr>
        <w:t>, or where it is necessary for the purposes of enforcing the Act, the TAC may investigate the matter in accordance with this policy and its statutory powers.</w:t>
      </w:r>
    </w:p>
    <w:p w14:paraId="2D6BD42E" w14:textId="77777777" w:rsidR="009E58C5" w:rsidRDefault="009E58C5" w:rsidP="00954A6D">
      <w:pPr>
        <w:rPr>
          <w:b/>
          <w:bCs/>
          <w:lang w:val="en-AU"/>
        </w:rPr>
      </w:pPr>
    </w:p>
    <w:p w14:paraId="382AB535" w14:textId="357039F2" w:rsidR="00954A6D" w:rsidRPr="00954A6D" w:rsidRDefault="00954A6D" w:rsidP="00954A6D">
      <w:pPr>
        <w:rPr>
          <w:lang w:val="en-AU"/>
        </w:rPr>
      </w:pPr>
      <w:r w:rsidRPr="00954A6D">
        <w:rPr>
          <w:b/>
          <w:bCs/>
          <w:lang w:val="en-AU"/>
        </w:rPr>
        <w:t>Section 127A</w:t>
      </w:r>
      <w:r w:rsidRPr="00954A6D">
        <w:rPr>
          <w:lang w:val="en-AU"/>
        </w:rPr>
        <w:t xml:space="preserve"> of the </w:t>
      </w:r>
      <w:r w:rsidRPr="00954A6D">
        <w:rPr>
          <w:b/>
          <w:bCs/>
          <w:lang w:val="en-AU"/>
        </w:rPr>
        <w:t>Transport Accident Act 1986</w:t>
      </w:r>
      <w:r w:rsidRPr="00954A6D">
        <w:rPr>
          <w:lang w:val="en-AU"/>
        </w:rPr>
        <w:t xml:space="preserve"> gives the TAC powers of investigation, including the power to:</w:t>
      </w:r>
    </w:p>
    <w:p w14:paraId="59768533" w14:textId="77777777" w:rsidR="00954A6D" w:rsidRPr="00954A6D" w:rsidRDefault="00954A6D" w:rsidP="00C8790F">
      <w:pPr>
        <w:numPr>
          <w:ilvl w:val="0"/>
          <w:numId w:val="12"/>
        </w:numPr>
        <w:rPr>
          <w:lang w:val="en-AU"/>
        </w:rPr>
      </w:pPr>
      <w:r w:rsidRPr="00954A6D">
        <w:rPr>
          <w:lang w:val="en-AU"/>
        </w:rPr>
        <w:t>enter, inspect and examine premises, where authorised by law</w:t>
      </w:r>
    </w:p>
    <w:p w14:paraId="32E0D24A" w14:textId="77777777" w:rsidR="00954A6D" w:rsidRPr="00954A6D" w:rsidRDefault="00954A6D" w:rsidP="00C8790F">
      <w:pPr>
        <w:numPr>
          <w:ilvl w:val="0"/>
          <w:numId w:val="12"/>
        </w:numPr>
        <w:rPr>
          <w:lang w:val="en-AU"/>
        </w:rPr>
      </w:pPr>
      <w:r w:rsidRPr="00954A6D">
        <w:rPr>
          <w:lang w:val="en-AU"/>
        </w:rPr>
        <w:t>require a person to provide information or produce documents</w:t>
      </w:r>
    </w:p>
    <w:p w14:paraId="75F035C6" w14:textId="77777777" w:rsidR="00954A6D" w:rsidRPr="00954A6D" w:rsidRDefault="00954A6D" w:rsidP="00C8790F">
      <w:pPr>
        <w:numPr>
          <w:ilvl w:val="0"/>
          <w:numId w:val="12"/>
        </w:numPr>
        <w:rPr>
          <w:lang w:val="en-AU"/>
        </w:rPr>
      </w:pPr>
      <w:r w:rsidRPr="00954A6D">
        <w:rPr>
          <w:lang w:val="en-AU"/>
        </w:rPr>
        <w:t>inspect, examine and copy documents</w:t>
      </w:r>
    </w:p>
    <w:p w14:paraId="1B4BE56B" w14:textId="77777777" w:rsidR="00954A6D" w:rsidRPr="00954A6D" w:rsidRDefault="00954A6D" w:rsidP="00C8790F">
      <w:pPr>
        <w:numPr>
          <w:ilvl w:val="0"/>
          <w:numId w:val="12"/>
        </w:numPr>
        <w:rPr>
          <w:lang w:val="en-AU"/>
        </w:rPr>
      </w:pPr>
      <w:r w:rsidRPr="00954A6D">
        <w:rPr>
          <w:lang w:val="en-AU"/>
        </w:rPr>
        <w:t>exercise other powers available under the Act to determine whether the Act has been contravened or to support enforcement of the Act.</w:t>
      </w:r>
    </w:p>
    <w:p w14:paraId="67A56B74" w14:textId="77777777" w:rsidR="00954A6D" w:rsidRDefault="00954A6D" w:rsidP="00954A6D">
      <w:pPr>
        <w:rPr>
          <w:lang w:val="en-AU"/>
        </w:rPr>
      </w:pPr>
    </w:p>
    <w:p w14:paraId="4A3FA4CB" w14:textId="2AB53637" w:rsidR="00954A6D" w:rsidRPr="00954A6D" w:rsidRDefault="00954A6D" w:rsidP="00954A6D">
      <w:pPr>
        <w:rPr>
          <w:lang w:val="en-AU"/>
        </w:rPr>
      </w:pPr>
      <w:r w:rsidRPr="00954A6D">
        <w:rPr>
          <w:lang w:val="en-AU"/>
        </w:rPr>
        <w:t>The TAC will use its investigation powers lawfully, fairly and proportionately. The use of statutory powers will depend on the circumstances of the matter, the nature of the suspected conduct and the purpose of the investigation.</w:t>
      </w:r>
    </w:p>
    <w:p w14:paraId="4C4E5F55" w14:textId="77777777" w:rsidR="009E58C5" w:rsidRDefault="009E58C5" w:rsidP="00032A29">
      <w:pPr>
        <w:rPr>
          <w:lang w:val="en-AU"/>
        </w:rPr>
      </w:pPr>
    </w:p>
    <w:p w14:paraId="5718C147" w14:textId="5EB3905A" w:rsidR="00EF2BC6" w:rsidRPr="004D0E51" w:rsidRDefault="00954A6D" w:rsidP="00032A29">
      <w:pPr>
        <w:rPr>
          <w:lang w:val="en-AU"/>
        </w:rPr>
      </w:pPr>
      <w:r w:rsidRPr="00954A6D">
        <w:rPr>
          <w:lang w:val="en-AU"/>
        </w:rPr>
        <w:t xml:space="preserve">Where a person obstructs or hinders an investigation or refuses or fails to comply with a lawful requirement made by a TAC officer exercising powers under </w:t>
      </w:r>
      <w:r w:rsidRPr="00954A6D">
        <w:rPr>
          <w:b/>
          <w:bCs/>
          <w:lang w:val="en-AU"/>
        </w:rPr>
        <w:t>section 127A</w:t>
      </w:r>
      <w:r w:rsidRPr="00954A6D">
        <w:rPr>
          <w:lang w:val="en-AU"/>
        </w:rPr>
        <w:t xml:space="preserve">, the TAC may consider criminal proceedings under </w:t>
      </w:r>
      <w:r w:rsidRPr="00954A6D">
        <w:rPr>
          <w:b/>
          <w:bCs/>
          <w:lang w:val="en-AU"/>
        </w:rPr>
        <w:t>section 127B</w:t>
      </w:r>
      <w:r w:rsidRPr="00954A6D">
        <w:rPr>
          <w:lang w:val="en-AU"/>
        </w:rPr>
        <w:t xml:space="preserve"> of the </w:t>
      </w:r>
      <w:r w:rsidRPr="00954A6D">
        <w:rPr>
          <w:b/>
          <w:bCs/>
          <w:lang w:val="en-AU"/>
        </w:rPr>
        <w:t>Transport Accident Act 1986</w:t>
      </w:r>
      <w:r w:rsidRPr="00954A6D">
        <w:rPr>
          <w:lang w:val="en-AU"/>
        </w:rPr>
        <w:t>.</w:t>
      </w:r>
    </w:p>
    <w:p w14:paraId="15F22BFB" w14:textId="77777777" w:rsidR="00AC1179" w:rsidRDefault="00AC1179" w:rsidP="00032A29">
      <w:pPr>
        <w:rPr>
          <w:lang w:val="en-AU"/>
        </w:rPr>
      </w:pPr>
    </w:p>
    <w:p w14:paraId="09624F15" w14:textId="77777777" w:rsidR="00AC1179" w:rsidRPr="00AC1179" w:rsidRDefault="00AC1179" w:rsidP="00AC1179">
      <w:pPr>
        <w:rPr>
          <w:lang w:val="en-AU"/>
        </w:rPr>
      </w:pPr>
      <w:r w:rsidRPr="00AC1179">
        <w:rPr>
          <w:lang w:val="en-AU"/>
        </w:rPr>
        <w:t>Investigation activities, decisions and outcomes will be appropriately documented and managed in accordance with applicable information management and recordkeeping requirements.</w:t>
      </w:r>
    </w:p>
    <w:p w14:paraId="1DF53EB0" w14:textId="41DEC706" w:rsidR="001F6116" w:rsidRPr="008E13D9" w:rsidRDefault="007761C4" w:rsidP="008E13D9">
      <w:pPr>
        <w:pStyle w:val="Heading1"/>
        <w:rPr>
          <w:sz w:val="32"/>
          <w:szCs w:val="32"/>
          <w:lang w:val="en-AU"/>
        </w:rPr>
      </w:pPr>
      <w:bookmarkStart w:id="6" w:name="_Toc239059796"/>
      <w:r>
        <w:rPr>
          <w:sz w:val="32"/>
          <w:szCs w:val="32"/>
          <w:lang w:val="en-AU"/>
        </w:rPr>
        <w:t>7</w:t>
      </w:r>
      <w:r w:rsidR="00954A6D">
        <w:rPr>
          <w:sz w:val="32"/>
          <w:szCs w:val="32"/>
          <w:lang w:val="en-AU"/>
        </w:rPr>
        <w:t xml:space="preserve">. </w:t>
      </w:r>
      <w:r w:rsidR="00954A6D" w:rsidRPr="00954A6D">
        <w:rPr>
          <w:sz w:val="32"/>
          <w:szCs w:val="32"/>
        </w:rPr>
        <w:t>Procedural fairness</w:t>
      </w:r>
      <w:bookmarkEnd w:id="6"/>
      <w:r w:rsidR="00954A6D">
        <w:rPr>
          <w:sz w:val="32"/>
          <w:szCs w:val="32"/>
        </w:rPr>
        <w:t xml:space="preserve"> </w:t>
      </w:r>
    </w:p>
    <w:p w14:paraId="608BAA92" w14:textId="03832FBF" w:rsidR="004D0E51" w:rsidRPr="004D0E51" w:rsidRDefault="004D0E51" w:rsidP="004D0E51">
      <w:pPr>
        <w:rPr>
          <w:lang w:val="en-AU"/>
        </w:rPr>
      </w:pPr>
      <w:r w:rsidRPr="004D0E51">
        <w:rPr>
          <w:lang w:val="en-AU"/>
        </w:rPr>
        <w:t>The TAC will apply procedural fairness when conducting investigations and making enforcement decisions, subject to lawful exceptions.</w:t>
      </w:r>
      <w:r w:rsidR="00B56A74">
        <w:rPr>
          <w:lang w:val="en-AU"/>
        </w:rPr>
        <w:t xml:space="preserve"> </w:t>
      </w:r>
      <w:r w:rsidRPr="004D0E51">
        <w:rPr>
          <w:lang w:val="en-AU"/>
        </w:rPr>
        <w:t>Where appropriate, a person may be given an opportunity to respond to relevant allegations, information or proposed action before a final decision is made.</w:t>
      </w:r>
    </w:p>
    <w:p w14:paraId="2D6B2FA9" w14:textId="77777777" w:rsidR="007C1DAE" w:rsidRDefault="007C1DAE" w:rsidP="004D0E51">
      <w:pPr>
        <w:rPr>
          <w:lang w:val="en-AU"/>
        </w:rPr>
      </w:pPr>
    </w:p>
    <w:p w14:paraId="280A16B9" w14:textId="77777777" w:rsidR="007C1DAE" w:rsidRPr="007C1DAE" w:rsidRDefault="007C1DAE" w:rsidP="007C1DAE">
      <w:pPr>
        <w:rPr>
          <w:lang w:val="en-AU"/>
        </w:rPr>
      </w:pPr>
      <w:r w:rsidRPr="007C1DAE">
        <w:rPr>
          <w:lang w:val="en-AU"/>
        </w:rPr>
        <w:t>Where practicable, decisions will be made by appropriately authorised officers who have not been involved in the conduct giving rise to the matter and who do not have an actual, potential or perceived conflict of interest.</w:t>
      </w:r>
    </w:p>
    <w:p w14:paraId="1E0E036B" w14:textId="77777777" w:rsidR="004D0E51" w:rsidRDefault="004D0E51" w:rsidP="004D0E51">
      <w:pPr>
        <w:rPr>
          <w:lang w:val="en-AU"/>
        </w:rPr>
      </w:pPr>
    </w:p>
    <w:p w14:paraId="691B8B7D" w14:textId="6700A02E" w:rsidR="004D0E51" w:rsidRPr="004D0E51" w:rsidRDefault="004D0E51" w:rsidP="004D0E51">
      <w:pPr>
        <w:rPr>
          <w:lang w:val="en-AU"/>
        </w:rPr>
      </w:pPr>
      <w:r w:rsidRPr="004D0E51">
        <w:rPr>
          <w:lang w:val="en-AU"/>
        </w:rPr>
        <w:t>The way procedural fairness is provided will depend on the circumstances of the matter, the nature of the investigation and any legal or operational requirements.</w:t>
      </w:r>
    </w:p>
    <w:p w14:paraId="52B17FA6" w14:textId="77777777" w:rsidR="004D0E51" w:rsidRDefault="004D0E51" w:rsidP="004D0E51">
      <w:pPr>
        <w:rPr>
          <w:lang w:val="en-AU"/>
        </w:rPr>
      </w:pPr>
    </w:p>
    <w:p w14:paraId="3C972A49" w14:textId="18D692B6" w:rsidR="001F6116" w:rsidRPr="004D0E51" w:rsidRDefault="004D0E51" w:rsidP="00032A29">
      <w:pPr>
        <w:rPr>
          <w:lang w:val="en-AU"/>
        </w:rPr>
      </w:pPr>
      <w:r w:rsidRPr="004D0E51">
        <w:rPr>
          <w:lang w:val="en-AU"/>
        </w:rPr>
        <w:lastRenderedPageBreak/>
        <w:t>Procedural fairness does not prevent the TAC from taking lawful action to protect the integrity of the scheme, preserve evidence, refer a matter to another agency or progress an investigation where it is appropriate to do so.</w:t>
      </w:r>
    </w:p>
    <w:p w14:paraId="75D678B0" w14:textId="24C8E053" w:rsidR="001F6116" w:rsidRDefault="007761C4" w:rsidP="008E13D9">
      <w:pPr>
        <w:pStyle w:val="Heading1"/>
      </w:pPr>
      <w:bookmarkStart w:id="7" w:name="_Toc239059797"/>
      <w:r>
        <w:rPr>
          <w:sz w:val="32"/>
          <w:szCs w:val="32"/>
        </w:rPr>
        <w:t>8</w:t>
      </w:r>
      <w:r w:rsidR="004D0E51" w:rsidRPr="004D0E51">
        <w:rPr>
          <w:sz w:val="32"/>
          <w:szCs w:val="32"/>
        </w:rPr>
        <w:t>. Actions the TAC may take</w:t>
      </w:r>
      <w:bookmarkEnd w:id="7"/>
    </w:p>
    <w:p w14:paraId="1F842B99" w14:textId="77777777" w:rsidR="004D0E51" w:rsidRDefault="004D0E51" w:rsidP="004D0E51">
      <w:pPr>
        <w:rPr>
          <w:lang w:val="en-AU"/>
        </w:rPr>
      </w:pPr>
      <w:r w:rsidRPr="004D0E51">
        <w:rPr>
          <w:lang w:val="en-AU"/>
        </w:rPr>
        <w:t>Following an assessment or investigation, the TAC may take one or more actions depending on the circumstances of the matter.</w:t>
      </w:r>
    </w:p>
    <w:p w14:paraId="51CC62AD" w14:textId="77777777" w:rsidR="004D0E51" w:rsidRPr="004D0E51" w:rsidRDefault="004D0E51" w:rsidP="004D0E51">
      <w:pPr>
        <w:rPr>
          <w:lang w:val="en-AU"/>
        </w:rPr>
      </w:pPr>
    </w:p>
    <w:p w14:paraId="2C8946CE" w14:textId="77777777" w:rsidR="004D0E51" w:rsidRPr="004D0E51" w:rsidRDefault="004D0E51" w:rsidP="004D0E51">
      <w:pPr>
        <w:rPr>
          <w:lang w:val="en-AU"/>
        </w:rPr>
      </w:pPr>
      <w:r w:rsidRPr="004D0E51">
        <w:rPr>
          <w:lang w:val="en-AU"/>
        </w:rPr>
        <w:t>These actions may include:</w:t>
      </w:r>
    </w:p>
    <w:p w14:paraId="296E057C" w14:textId="77777777" w:rsidR="004D0E51" w:rsidRPr="004D0E51" w:rsidRDefault="004D0E51" w:rsidP="00C8790F">
      <w:pPr>
        <w:numPr>
          <w:ilvl w:val="0"/>
          <w:numId w:val="13"/>
        </w:numPr>
        <w:rPr>
          <w:lang w:val="en-AU"/>
        </w:rPr>
      </w:pPr>
      <w:r w:rsidRPr="004D0E51">
        <w:rPr>
          <w:lang w:val="en-AU"/>
        </w:rPr>
        <w:t>taking no further action</w:t>
      </w:r>
    </w:p>
    <w:p w14:paraId="7CD525CF" w14:textId="77777777" w:rsidR="004D0E51" w:rsidRPr="004D0E51" w:rsidRDefault="004D0E51" w:rsidP="00C8790F">
      <w:pPr>
        <w:numPr>
          <w:ilvl w:val="0"/>
          <w:numId w:val="13"/>
        </w:numPr>
        <w:rPr>
          <w:lang w:val="en-AU"/>
        </w:rPr>
      </w:pPr>
      <w:r w:rsidRPr="004D0E51">
        <w:rPr>
          <w:lang w:val="en-AU"/>
        </w:rPr>
        <w:t>providing education or guidance</w:t>
      </w:r>
    </w:p>
    <w:p w14:paraId="0C25E2F0" w14:textId="7359F535" w:rsidR="005F01ED" w:rsidRDefault="004D0E51" w:rsidP="00C8790F">
      <w:pPr>
        <w:numPr>
          <w:ilvl w:val="0"/>
          <w:numId w:val="13"/>
        </w:numPr>
        <w:rPr>
          <w:lang w:val="en-AU"/>
        </w:rPr>
      </w:pPr>
      <w:r w:rsidRPr="004D0E51">
        <w:rPr>
          <w:lang w:val="en-AU"/>
        </w:rPr>
        <w:t>issuing a behavioural change letter</w:t>
      </w:r>
      <w:r w:rsidR="00AB60F3">
        <w:rPr>
          <w:lang w:val="en-AU"/>
        </w:rPr>
        <w:t xml:space="preserve"> or letter of advice</w:t>
      </w:r>
      <w:r w:rsidRPr="004D0E51">
        <w:rPr>
          <w:lang w:val="en-AU"/>
        </w:rPr>
        <w:t xml:space="preserve"> </w:t>
      </w:r>
    </w:p>
    <w:p w14:paraId="18186625" w14:textId="5175C188" w:rsidR="004D0E51" w:rsidRPr="004D0E51" w:rsidRDefault="00AF5024" w:rsidP="00C8790F">
      <w:pPr>
        <w:numPr>
          <w:ilvl w:val="0"/>
          <w:numId w:val="13"/>
        </w:numPr>
        <w:rPr>
          <w:lang w:val="en-AU"/>
        </w:rPr>
      </w:pPr>
      <w:r>
        <w:rPr>
          <w:lang w:val="en-AU"/>
        </w:rPr>
        <w:t xml:space="preserve">issuing a </w:t>
      </w:r>
      <w:r w:rsidR="004D0E51" w:rsidRPr="004D0E51">
        <w:rPr>
          <w:lang w:val="en-AU"/>
        </w:rPr>
        <w:t xml:space="preserve">letter </w:t>
      </w:r>
      <w:r w:rsidR="00AB60F3">
        <w:rPr>
          <w:lang w:val="en-AU"/>
        </w:rPr>
        <w:t>c</w:t>
      </w:r>
      <w:r>
        <w:rPr>
          <w:lang w:val="en-AU"/>
        </w:rPr>
        <w:t xml:space="preserve">aution </w:t>
      </w:r>
    </w:p>
    <w:p w14:paraId="7B135B4D" w14:textId="77777777" w:rsidR="004D0E51" w:rsidRPr="004D0E51" w:rsidRDefault="004D0E51" w:rsidP="00C8790F">
      <w:pPr>
        <w:numPr>
          <w:ilvl w:val="0"/>
          <w:numId w:val="13"/>
        </w:numPr>
        <w:rPr>
          <w:lang w:val="en-AU"/>
        </w:rPr>
      </w:pPr>
      <w:r w:rsidRPr="004D0E51">
        <w:rPr>
          <w:lang w:val="en-AU"/>
        </w:rPr>
        <w:t>seeking repayment or taking recovery action</w:t>
      </w:r>
    </w:p>
    <w:p w14:paraId="30A28C37" w14:textId="77777777" w:rsidR="004D0E51" w:rsidRPr="004D0E51" w:rsidRDefault="004D0E51" w:rsidP="00C8790F">
      <w:pPr>
        <w:numPr>
          <w:ilvl w:val="0"/>
          <w:numId w:val="13"/>
        </w:numPr>
        <w:rPr>
          <w:lang w:val="en-AU"/>
        </w:rPr>
      </w:pPr>
      <w:r w:rsidRPr="004D0E51">
        <w:rPr>
          <w:lang w:val="en-AU"/>
        </w:rPr>
        <w:t>commencing civil proceedings</w:t>
      </w:r>
    </w:p>
    <w:p w14:paraId="66E9DB8A" w14:textId="77777777" w:rsidR="004D0E51" w:rsidRPr="004D0E51" w:rsidRDefault="004D0E51" w:rsidP="00C8790F">
      <w:pPr>
        <w:numPr>
          <w:ilvl w:val="0"/>
          <w:numId w:val="13"/>
        </w:numPr>
        <w:rPr>
          <w:lang w:val="en-AU"/>
        </w:rPr>
      </w:pPr>
      <w:r w:rsidRPr="004D0E51">
        <w:rPr>
          <w:lang w:val="en-AU"/>
        </w:rPr>
        <w:t xml:space="preserve">commencing criminal proceedings under the </w:t>
      </w:r>
      <w:r w:rsidRPr="004D0E51">
        <w:rPr>
          <w:b/>
          <w:bCs/>
          <w:lang w:val="en-AU"/>
        </w:rPr>
        <w:t>Transport Accident Act 1986</w:t>
      </w:r>
      <w:r w:rsidRPr="004D0E51">
        <w:rPr>
          <w:lang w:val="en-AU"/>
        </w:rPr>
        <w:t xml:space="preserve">, the </w:t>
      </w:r>
      <w:r w:rsidRPr="004D0E51">
        <w:rPr>
          <w:b/>
          <w:bCs/>
          <w:lang w:val="en-AU"/>
        </w:rPr>
        <w:t>Crimes Act 1958</w:t>
      </w:r>
      <w:r w:rsidRPr="004D0E51">
        <w:rPr>
          <w:lang w:val="en-AU"/>
        </w:rPr>
        <w:t xml:space="preserve"> or other relevant legislation</w:t>
      </w:r>
    </w:p>
    <w:p w14:paraId="34983ADD" w14:textId="29B5B4FF" w:rsidR="004D0E51" w:rsidRPr="004D0E51" w:rsidRDefault="004D0E51" w:rsidP="00C8790F">
      <w:pPr>
        <w:numPr>
          <w:ilvl w:val="0"/>
          <w:numId w:val="13"/>
        </w:numPr>
        <w:rPr>
          <w:lang w:val="en-AU"/>
        </w:rPr>
      </w:pPr>
      <w:r w:rsidRPr="004D0E51">
        <w:rPr>
          <w:lang w:val="en-AU"/>
        </w:rPr>
        <w:t xml:space="preserve">referring the matter to Victoria Police, the Office of Public Prosecutions, </w:t>
      </w:r>
      <w:r w:rsidR="00037BBB">
        <w:rPr>
          <w:lang w:val="en-AU"/>
        </w:rPr>
        <w:t xml:space="preserve">IBAC, </w:t>
      </w:r>
      <w:r w:rsidRPr="004D0E51">
        <w:rPr>
          <w:lang w:val="en-AU"/>
        </w:rPr>
        <w:t xml:space="preserve">the Coroner, a professional regulator or another relevant </w:t>
      </w:r>
      <w:r w:rsidR="00037BBB">
        <w:rPr>
          <w:lang w:val="en-AU"/>
        </w:rPr>
        <w:t>authority as appropriate</w:t>
      </w:r>
    </w:p>
    <w:p w14:paraId="4F17022E" w14:textId="3AED6E7B" w:rsidR="004D0E51" w:rsidRPr="004D0E51" w:rsidRDefault="004D0E51" w:rsidP="00C8790F">
      <w:pPr>
        <w:numPr>
          <w:ilvl w:val="0"/>
          <w:numId w:val="13"/>
        </w:numPr>
        <w:rPr>
          <w:lang w:val="en-AU"/>
        </w:rPr>
      </w:pPr>
      <w:r w:rsidRPr="004D0E51">
        <w:rPr>
          <w:lang w:val="en-AU"/>
        </w:rPr>
        <w:t>taking any other lawful action available to the TAC</w:t>
      </w:r>
    </w:p>
    <w:p w14:paraId="75E14CB1" w14:textId="77777777" w:rsidR="004D0E51" w:rsidRDefault="004D0E51" w:rsidP="004D0E51">
      <w:pPr>
        <w:rPr>
          <w:lang w:val="en-AU"/>
        </w:rPr>
      </w:pPr>
    </w:p>
    <w:p w14:paraId="40BB8D01" w14:textId="28F26389" w:rsidR="004D0E51" w:rsidRPr="004D0E51" w:rsidRDefault="004D0E51" w:rsidP="004D0E51">
      <w:pPr>
        <w:rPr>
          <w:lang w:val="en-AU"/>
        </w:rPr>
      </w:pPr>
      <w:r w:rsidRPr="004D0E51">
        <w:rPr>
          <w:lang w:val="en-AU"/>
        </w:rPr>
        <w:t>The action taken will depend on the available evidence, the seriousness of the conduct, the harm caused or risked, the person’s level of culpability, the level of cooperation, the availability of other options and the public interest.</w:t>
      </w:r>
    </w:p>
    <w:p w14:paraId="6CD686D1" w14:textId="77777777" w:rsidR="004D0E51" w:rsidRDefault="004D0E51" w:rsidP="004D0E51">
      <w:pPr>
        <w:rPr>
          <w:lang w:val="en-AU"/>
        </w:rPr>
      </w:pPr>
    </w:p>
    <w:p w14:paraId="1E020A45" w14:textId="0D86B1D8" w:rsidR="008E13D9" w:rsidRPr="008E13D9" w:rsidRDefault="004D0E51" w:rsidP="00032A29">
      <w:pPr>
        <w:rPr>
          <w:lang w:val="en-AU"/>
        </w:rPr>
      </w:pPr>
      <w:r w:rsidRPr="004D0E51">
        <w:rPr>
          <w:lang w:val="en-AU"/>
        </w:rPr>
        <w:t>The TAC may use education or early intervention where this is likely to achieve an appropriate compliance outcome. More serious matters may result in recovery action, referral or prosecution.</w:t>
      </w:r>
    </w:p>
    <w:p w14:paraId="3481CF81" w14:textId="77777777" w:rsidR="00624C46" w:rsidRDefault="00624C46" w:rsidP="00032A29">
      <w:pPr>
        <w:rPr>
          <w:lang w:val="en-AU"/>
        </w:rPr>
      </w:pPr>
    </w:p>
    <w:p w14:paraId="3903DCB2" w14:textId="3DFB3C80" w:rsidR="003F0704" w:rsidRDefault="00BA0105" w:rsidP="00032A29">
      <w:pPr>
        <w:rPr>
          <w:lang w:val="en-AU"/>
        </w:rPr>
      </w:pPr>
      <w:r w:rsidRPr="00BA0105">
        <w:rPr>
          <w:b/>
          <w:bCs/>
        </w:rPr>
        <w:t>Early Intervention: Behavioural Change and Education Letters</w:t>
      </w:r>
    </w:p>
    <w:p w14:paraId="13F0FD49" w14:textId="77777777" w:rsidR="003F0704" w:rsidRDefault="003F0704" w:rsidP="00032A29">
      <w:pPr>
        <w:rPr>
          <w:lang w:val="en-AU"/>
        </w:rPr>
      </w:pPr>
    </w:p>
    <w:p w14:paraId="6E768919" w14:textId="3FEC2314" w:rsidR="00BA0105" w:rsidRPr="00BA0105" w:rsidRDefault="00BA0105" w:rsidP="00BA0105">
      <w:pPr>
        <w:rPr>
          <w:b/>
          <w:bCs/>
          <w:lang w:val="en-AU"/>
        </w:rPr>
      </w:pPr>
      <w:r w:rsidRPr="00BA0105">
        <w:rPr>
          <w:lang w:val="en-AU"/>
        </w:rPr>
        <w:t>For minor, inadvertent, or low-level non-compliance, the TAC may use early intervention to realign behaviour and prevent future breaches.</w:t>
      </w:r>
    </w:p>
    <w:p w14:paraId="5476766C" w14:textId="77777777" w:rsidR="00BA0105" w:rsidRPr="00BA0105" w:rsidRDefault="00BA0105" w:rsidP="00C8790F">
      <w:pPr>
        <w:numPr>
          <w:ilvl w:val="0"/>
          <w:numId w:val="17"/>
        </w:numPr>
        <w:rPr>
          <w:b/>
          <w:bCs/>
          <w:lang w:val="en-AU"/>
        </w:rPr>
      </w:pPr>
      <w:r w:rsidRPr="00BA0105">
        <w:rPr>
          <w:b/>
          <w:bCs/>
          <w:lang w:val="en-AU"/>
        </w:rPr>
        <w:t>Purpose:</w:t>
      </w:r>
      <w:r w:rsidRPr="00BA0105">
        <w:rPr>
          <w:lang w:val="en-AU"/>
        </w:rPr>
        <w:t xml:space="preserve"> To clarify statutory obligations, highlight areas of concern, and encourage voluntary compliance.</w:t>
      </w:r>
    </w:p>
    <w:p w14:paraId="47579417" w14:textId="5B781615" w:rsidR="003F0704" w:rsidRPr="00BA0105" w:rsidRDefault="00BA0105" w:rsidP="00C8790F">
      <w:pPr>
        <w:numPr>
          <w:ilvl w:val="0"/>
          <w:numId w:val="17"/>
        </w:numPr>
        <w:rPr>
          <w:b/>
          <w:bCs/>
          <w:lang w:val="en-AU"/>
        </w:rPr>
      </w:pPr>
      <w:r w:rsidRPr="00BA0105">
        <w:rPr>
          <w:b/>
          <w:bCs/>
          <w:lang w:val="en-AU"/>
        </w:rPr>
        <w:t>Application:</w:t>
      </w:r>
      <w:r w:rsidRPr="00BA0105">
        <w:rPr>
          <w:lang w:val="en-AU"/>
        </w:rPr>
        <w:t xml:space="preserve"> Deployed when proportionality indicates education is the most effective outcome. Deliberate, serious, or systemic non-compliance will bypass early intervention in </w:t>
      </w:r>
      <w:r w:rsidR="00F373F8" w:rsidRPr="00BA0105">
        <w:rPr>
          <w:lang w:val="en-AU"/>
        </w:rPr>
        <w:t>favour</w:t>
      </w:r>
      <w:r w:rsidRPr="00BA0105">
        <w:rPr>
          <w:lang w:val="en-AU"/>
        </w:rPr>
        <w:t xml:space="preserve"> of formal enforcement or prosecution.</w:t>
      </w:r>
    </w:p>
    <w:p w14:paraId="0A35A941" w14:textId="36994F47" w:rsidR="00624C46" w:rsidRDefault="00E033C8" w:rsidP="00624C46">
      <w:pPr>
        <w:pStyle w:val="Heading2"/>
        <w:rPr>
          <w:sz w:val="28"/>
          <w:szCs w:val="28"/>
          <w:lang w:val="en-AU"/>
        </w:rPr>
      </w:pPr>
      <w:bookmarkStart w:id="8" w:name="_Toc239059798"/>
      <w:r>
        <w:rPr>
          <w:sz w:val="28"/>
          <w:szCs w:val="28"/>
          <w:lang w:val="en-AU"/>
        </w:rPr>
        <w:t>8</w:t>
      </w:r>
      <w:r w:rsidR="00E86BFD">
        <w:rPr>
          <w:sz w:val="28"/>
          <w:szCs w:val="28"/>
          <w:lang w:val="en-AU"/>
        </w:rPr>
        <w:t>.1 Governance and Decision Making</w:t>
      </w:r>
      <w:bookmarkEnd w:id="8"/>
    </w:p>
    <w:p w14:paraId="07D03011" w14:textId="77777777" w:rsidR="00E86BFD" w:rsidRPr="00E86BFD" w:rsidRDefault="00E86BFD" w:rsidP="00E86BFD">
      <w:pPr>
        <w:rPr>
          <w:lang w:val="en-AU"/>
        </w:rPr>
      </w:pPr>
      <w:r w:rsidRPr="00E86BFD">
        <w:rPr>
          <w:lang w:val="en-AU"/>
        </w:rPr>
        <w:t>Decisions made under this Policy will be exercised in accordance with applicable delegations, authorities and internal governance arrangements.</w:t>
      </w:r>
    </w:p>
    <w:p w14:paraId="589E09EA" w14:textId="77777777" w:rsidR="00E86BFD" w:rsidRDefault="00E86BFD" w:rsidP="00E86BFD">
      <w:pPr>
        <w:rPr>
          <w:lang w:val="en-AU"/>
        </w:rPr>
      </w:pPr>
    </w:p>
    <w:p w14:paraId="54CAE185" w14:textId="77777777" w:rsidR="00AF5C33" w:rsidRDefault="00E86BFD" w:rsidP="00E86BFD">
      <w:pPr>
        <w:rPr>
          <w:lang w:val="en-AU"/>
        </w:rPr>
      </w:pPr>
      <w:r w:rsidRPr="00E86BFD">
        <w:rPr>
          <w:lang w:val="en-AU"/>
        </w:rPr>
        <w:t>Enforcement outcomes must be appropriately authorised and documented.</w:t>
      </w:r>
      <w:r w:rsidR="00AF5C33">
        <w:rPr>
          <w:lang w:val="en-AU"/>
        </w:rPr>
        <w:t xml:space="preserve"> </w:t>
      </w:r>
    </w:p>
    <w:p w14:paraId="7A1894D3" w14:textId="77777777" w:rsidR="00AF5C33" w:rsidRDefault="00AF5C33" w:rsidP="00E86BFD">
      <w:pPr>
        <w:rPr>
          <w:lang w:val="en-AU"/>
        </w:rPr>
      </w:pPr>
    </w:p>
    <w:p w14:paraId="5A0EDE68" w14:textId="3578E5E7" w:rsidR="00E86BFD" w:rsidRPr="00E86BFD" w:rsidRDefault="00E86BFD" w:rsidP="00E86BFD">
      <w:pPr>
        <w:rPr>
          <w:lang w:val="en-AU"/>
        </w:rPr>
      </w:pPr>
      <w:r w:rsidRPr="00E86BFD">
        <w:rPr>
          <w:lang w:val="en-AU"/>
        </w:rPr>
        <w:t>Significant matters may be escalated for legal advice, executive consideration or other governance oversight where required.</w:t>
      </w:r>
    </w:p>
    <w:p w14:paraId="02A62550" w14:textId="6DB12B3D" w:rsidR="005B5464" w:rsidRPr="009E58C5" w:rsidRDefault="00E033C8" w:rsidP="009E58C5">
      <w:pPr>
        <w:pStyle w:val="Heading1"/>
        <w:rPr>
          <w:sz w:val="32"/>
          <w:szCs w:val="32"/>
        </w:rPr>
      </w:pPr>
      <w:bookmarkStart w:id="9" w:name="_Toc239059799"/>
      <w:r>
        <w:rPr>
          <w:sz w:val="32"/>
          <w:szCs w:val="32"/>
        </w:rPr>
        <w:lastRenderedPageBreak/>
        <w:t>9</w:t>
      </w:r>
      <w:r w:rsidR="005B5464" w:rsidRPr="005B5464">
        <w:rPr>
          <w:sz w:val="32"/>
          <w:szCs w:val="32"/>
        </w:rPr>
        <w:t>. Criminal proceedings</w:t>
      </w:r>
      <w:bookmarkEnd w:id="9"/>
    </w:p>
    <w:p w14:paraId="1987A9AB" w14:textId="437B7956" w:rsidR="005B5464" w:rsidRDefault="005B5464" w:rsidP="005B5464">
      <w:pPr>
        <w:rPr>
          <w:lang w:val="en-AU"/>
        </w:rPr>
      </w:pPr>
      <w:r w:rsidRPr="005B5464">
        <w:rPr>
          <w:lang w:val="en-AU"/>
        </w:rPr>
        <w:t xml:space="preserve">Where a TAC investigation identifies sufficient evidence that a person may have committed an offence under the </w:t>
      </w:r>
      <w:r w:rsidRPr="005B5464">
        <w:rPr>
          <w:b/>
          <w:bCs/>
          <w:lang w:val="en-AU"/>
        </w:rPr>
        <w:t>Transport Accident Act 1986</w:t>
      </w:r>
      <w:r w:rsidRPr="005B5464">
        <w:rPr>
          <w:lang w:val="en-AU"/>
        </w:rPr>
        <w:t xml:space="preserve">, the </w:t>
      </w:r>
      <w:r w:rsidRPr="005B5464">
        <w:rPr>
          <w:b/>
          <w:bCs/>
          <w:lang w:val="en-AU"/>
        </w:rPr>
        <w:t>Crimes Act 1958</w:t>
      </w:r>
      <w:r w:rsidRPr="005B5464">
        <w:rPr>
          <w:lang w:val="en-AU"/>
        </w:rPr>
        <w:t xml:space="preserve"> or other relevant legislation, the TAC may consider criminal proceedings.</w:t>
      </w:r>
    </w:p>
    <w:p w14:paraId="65B70146" w14:textId="77777777" w:rsidR="009E58C5" w:rsidRDefault="009E58C5" w:rsidP="005B5464">
      <w:pPr>
        <w:rPr>
          <w:lang w:val="en-AU"/>
        </w:rPr>
      </w:pPr>
    </w:p>
    <w:p w14:paraId="3993D9C5" w14:textId="0B857289" w:rsidR="005B5464" w:rsidRPr="005B5464" w:rsidRDefault="005B5464" w:rsidP="005B5464">
      <w:pPr>
        <w:rPr>
          <w:lang w:val="en-AU"/>
        </w:rPr>
      </w:pPr>
      <w:r w:rsidRPr="005B5464">
        <w:rPr>
          <w:lang w:val="en-AU"/>
        </w:rPr>
        <w:t>In deciding whether criminal proceedings should be commenced, the TAC will consider:</w:t>
      </w:r>
    </w:p>
    <w:p w14:paraId="781620B2" w14:textId="77777777" w:rsidR="005B5464" w:rsidRPr="005B5464" w:rsidRDefault="005B5464" w:rsidP="00C8790F">
      <w:pPr>
        <w:numPr>
          <w:ilvl w:val="0"/>
          <w:numId w:val="14"/>
        </w:numPr>
        <w:rPr>
          <w:lang w:val="en-AU"/>
        </w:rPr>
      </w:pPr>
      <w:r w:rsidRPr="005B5464">
        <w:rPr>
          <w:lang w:val="en-AU"/>
        </w:rPr>
        <w:t>whether there is sufficient, admissible and reliable evidence to provide a reasonable prospect of conviction</w:t>
      </w:r>
    </w:p>
    <w:p w14:paraId="03F14D78" w14:textId="77777777" w:rsidR="005B5464" w:rsidRPr="005B5464" w:rsidRDefault="005B5464" w:rsidP="00C8790F">
      <w:pPr>
        <w:numPr>
          <w:ilvl w:val="0"/>
          <w:numId w:val="14"/>
        </w:numPr>
        <w:rPr>
          <w:lang w:val="en-AU"/>
        </w:rPr>
      </w:pPr>
      <w:r w:rsidRPr="005B5464">
        <w:rPr>
          <w:lang w:val="en-AU"/>
        </w:rPr>
        <w:t>if so, whether commencing proceedings is in the public interest.</w:t>
      </w:r>
    </w:p>
    <w:p w14:paraId="759035E3" w14:textId="77777777" w:rsidR="005B5464" w:rsidRDefault="005B5464" w:rsidP="005B5464">
      <w:pPr>
        <w:rPr>
          <w:lang w:val="en-AU"/>
        </w:rPr>
      </w:pPr>
    </w:p>
    <w:p w14:paraId="5B35B15C" w14:textId="0484CBEF" w:rsidR="005B5464" w:rsidRPr="005B5464" w:rsidRDefault="005B5464" w:rsidP="005B5464">
      <w:pPr>
        <w:rPr>
          <w:lang w:val="en-AU"/>
        </w:rPr>
      </w:pPr>
      <w:r w:rsidRPr="005B5464">
        <w:rPr>
          <w:lang w:val="en-AU"/>
        </w:rPr>
        <w:t xml:space="preserve">In considering the public interest, the TAC will have regard to relevant prosecution policies and guidelines, including those of the </w:t>
      </w:r>
      <w:r w:rsidRPr="005B5464">
        <w:rPr>
          <w:b/>
          <w:bCs/>
          <w:lang w:val="en-AU"/>
        </w:rPr>
        <w:t>Office of Public Prosecutions</w:t>
      </w:r>
      <w:r w:rsidRPr="005B5464">
        <w:rPr>
          <w:lang w:val="en-AU"/>
        </w:rPr>
        <w:t>. Relevant factors may include:</w:t>
      </w:r>
    </w:p>
    <w:p w14:paraId="35E1FC2D" w14:textId="77777777" w:rsidR="005B5464" w:rsidRPr="005B5464" w:rsidRDefault="005B5464" w:rsidP="00C8790F">
      <w:pPr>
        <w:numPr>
          <w:ilvl w:val="0"/>
          <w:numId w:val="15"/>
        </w:numPr>
        <w:rPr>
          <w:lang w:val="en-AU"/>
        </w:rPr>
      </w:pPr>
      <w:r w:rsidRPr="005B5464">
        <w:rPr>
          <w:lang w:val="en-AU"/>
        </w:rPr>
        <w:t>the seriousness of the alleged offence</w:t>
      </w:r>
    </w:p>
    <w:p w14:paraId="39941773" w14:textId="77777777" w:rsidR="005B5464" w:rsidRPr="005B5464" w:rsidRDefault="005B5464" w:rsidP="00C8790F">
      <w:pPr>
        <w:numPr>
          <w:ilvl w:val="0"/>
          <w:numId w:val="15"/>
        </w:numPr>
        <w:rPr>
          <w:lang w:val="en-AU"/>
        </w:rPr>
      </w:pPr>
      <w:r w:rsidRPr="005B5464">
        <w:rPr>
          <w:lang w:val="en-AU"/>
        </w:rPr>
        <w:t>the person’s level of culpability</w:t>
      </w:r>
    </w:p>
    <w:p w14:paraId="01546D19" w14:textId="77777777" w:rsidR="005B5464" w:rsidRPr="005B5464" w:rsidRDefault="005B5464" w:rsidP="00C8790F">
      <w:pPr>
        <w:numPr>
          <w:ilvl w:val="0"/>
          <w:numId w:val="15"/>
        </w:numPr>
        <w:rPr>
          <w:lang w:val="en-AU"/>
        </w:rPr>
      </w:pPr>
      <w:r w:rsidRPr="005B5464">
        <w:rPr>
          <w:lang w:val="en-AU"/>
        </w:rPr>
        <w:t>any aggravating or mitigating circumstances</w:t>
      </w:r>
    </w:p>
    <w:p w14:paraId="1EEA1527" w14:textId="77777777" w:rsidR="005B5464" w:rsidRPr="005B5464" w:rsidRDefault="005B5464" w:rsidP="00C8790F">
      <w:pPr>
        <w:numPr>
          <w:ilvl w:val="0"/>
          <w:numId w:val="15"/>
        </w:numPr>
        <w:rPr>
          <w:lang w:val="en-AU"/>
        </w:rPr>
      </w:pPr>
      <w:r w:rsidRPr="005B5464">
        <w:rPr>
          <w:lang w:val="en-AU"/>
        </w:rPr>
        <w:t>the harm caused or risked</w:t>
      </w:r>
    </w:p>
    <w:p w14:paraId="153A2E12" w14:textId="77777777" w:rsidR="005B5464" w:rsidRPr="005B5464" w:rsidRDefault="005B5464" w:rsidP="00C8790F">
      <w:pPr>
        <w:numPr>
          <w:ilvl w:val="0"/>
          <w:numId w:val="15"/>
        </w:numPr>
        <w:rPr>
          <w:lang w:val="en-AU"/>
        </w:rPr>
      </w:pPr>
      <w:r w:rsidRPr="005B5464">
        <w:rPr>
          <w:lang w:val="en-AU"/>
        </w:rPr>
        <w:t>the availability of alternatives to prosecution</w:t>
      </w:r>
    </w:p>
    <w:p w14:paraId="740630A8" w14:textId="77777777" w:rsidR="005B5464" w:rsidRPr="005B5464" w:rsidRDefault="005B5464" w:rsidP="00C8790F">
      <w:pPr>
        <w:numPr>
          <w:ilvl w:val="0"/>
          <w:numId w:val="15"/>
        </w:numPr>
        <w:rPr>
          <w:lang w:val="en-AU"/>
        </w:rPr>
      </w:pPr>
      <w:r w:rsidRPr="005B5464">
        <w:rPr>
          <w:lang w:val="en-AU"/>
        </w:rPr>
        <w:t>the need for general or specific deterrence</w:t>
      </w:r>
    </w:p>
    <w:p w14:paraId="2C85837F" w14:textId="77777777" w:rsidR="005B5464" w:rsidRPr="005B5464" w:rsidRDefault="005B5464" w:rsidP="00C8790F">
      <w:pPr>
        <w:numPr>
          <w:ilvl w:val="0"/>
          <w:numId w:val="15"/>
        </w:numPr>
        <w:rPr>
          <w:lang w:val="en-AU"/>
        </w:rPr>
      </w:pPr>
      <w:r w:rsidRPr="005B5464">
        <w:rPr>
          <w:lang w:val="en-AU"/>
        </w:rPr>
        <w:t>the importance of maintaining public confidence in the transport accident scheme and the administration of justice.</w:t>
      </w:r>
    </w:p>
    <w:p w14:paraId="420032FA" w14:textId="77777777" w:rsidR="005B5464" w:rsidRDefault="005B5464" w:rsidP="005B5464">
      <w:pPr>
        <w:rPr>
          <w:lang w:val="en-AU"/>
        </w:rPr>
      </w:pPr>
    </w:p>
    <w:p w14:paraId="191274EF" w14:textId="67D6ED10" w:rsidR="005B5464" w:rsidRPr="005B5464" w:rsidRDefault="005B5464" w:rsidP="005B5464">
      <w:pPr>
        <w:rPr>
          <w:lang w:val="en-AU"/>
        </w:rPr>
      </w:pPr>
      <w:r w:rsidRPr="005B5464">
        <w:rPr>
          <w:lang w:val="en-AU"/>
        </w:rPr>
        <w:t xml:space="preserve">Where appropriate, the TAC may refer matters to the </w:t>
      </w:r>
      <w:r w:rsidRPr="005B5464">
        <w:rPr>
          <w:b/>
          <w:bCs/>
          <w:lang w:val="en-AU"/>
        </w:rPr>
        <w:t>Office of Public Prosecutions</w:t>
      </w:r>
      <w:r w:rsidRPr="005B5464">
        <w:rPr>
          <w:lang w:val="en-AU"/>
        </w:rPr>
        <w:t xml:space="preserve"> for advice or prosecution. </w:t>
      </w:r>
      <w:r w:rsidR="00CF1F26" w:rsidRPr="00CF1F26">
        <w:rPr>
          <w:lang w:val="en-AU"/>
        </w:rPr>
        <w:t>The TAC may obtain internal or external legal advice in relation to the conduct of criminal proceedings</w:t>
      </w:r>
      <w:r w:rsidR="00CF1F26">
        <w:rPr>
          <w:lang w:val="en-AU"/>
        </w:rPr>
        <w:t xml:space="preserve">. </w:t>
      </w:r>
      <w:r w:rsidRPr="005B5464">
        <w:rPr>
          <w:lang w:val="en-AU"/>
        </w:rPr>
        <w:t>The TAC may also commence proceedings in accordance with its legal obligations, delegations and internal decision-making processes.</w:t>
      </w:r>
    </w:p>
    <w:p w14:paraId="765C5889" w14:textId="77777777" w:rsidR="005B5464" w:rsidRDefault="005B5464" w:rsidP="005B5464">
      <w:pPr>
        <w:rPr>
          <w:b/>
          <w:bCs/>
          <w:lang w:val="en-AU"/>
        </w:rPr>
      </w:pPr>
    </w:p>
    <w:p w14:paraId="741CA779" w14:textId="3AF22403" w:rsidR="005B5464" w:rsidRPr="005B5464" w:rsidRDefault="005B5464" w:rsidP="005B5464">
      <w:pPr>
        <w:rPr>
          <w:b/>
          <w:bCs/>
          <w:lang w:val="en-AU"/>
        </w:rPr>
      </w:pPr>
      <w:r w:rsidRPr="005B5464">
        <w:rPr>
          <w:b/>
          <w:bCs/>
          <w:lang w:val="en-AU"/>
        </w:rPr>
        <w:t>Letter of caution</w:t>
      </w:r>
    </w:p>
    <w:p w14:paraId="0A51C512" w14:textId="77777777" w:rsidR="005B5464" w:rsidRPr="005B5464" w:rsidRDefault="005B5464" w:rsidP="005B5464">
      <w:pPr>
        <w:rPr>
          <w:lang w:val="en-AU"/>
        </w:rPr>
      </w:pPr>
      <w:r w:rsidRPr="005B5464">
        <w:rPr>
          <w:lang w:val="en-AU"/>
        </w:rPr>
        <w:t xml:space="preserve">Where there is a reasonable prospect of conviction, but the TAC determines that criminal proceedings are not in the public interest, the TAC may issue a </w:t>
      </w:r>
      <w:r w:rsidRPr="005B5464">
        <w:rPr>
          <w:b/>
          <w:bCs/>
          <w:lang w:val="en-AU"/>
        </w:rPr>
        <w:t>letter of caution</w:t>
      </w:r>
      <w:r w:rsidRPr="005B5464">
        <w:rPr>
          <w:lang w:val="en-AU"/>
        </w:rPr>
        <w:t xml:space="preserve"> as an alternative to prosecution.</w:t>
      </w:r>
    </w:p>
    <w:p w14:paraId="7E01FD9B" w14:textId="77777777" w:rsidR="005B5464" w:rsidRDefault="005B5464" w:rsidP="005B5464">
      <w:pPr>
        <w:rPr>
          <w:lang w:val="en-AU"/>
        </w:rPr>
      </w:pPr>
      <w:r w:rsidRPr="005B5464">
        <w:rPr>
          <w:lang w:val="en-AU"/>
        </w:rPr>
        <w:t>A letter of caution may set out the conduct of concern, identify the relevant contraventions, warn that further non-compliance may result in stronger enforcement action, and seek repayment of amounts the TAC considers should not have been paid, where appropriate.</w:t>
      </w:r>
    </w:p>
    <w:p w14:paraId="2F83B0B0" w14:textId="77777777" w:rsidR="009E58C5" w:rsidRPr="005B5464" w:rsidRDefault="009E58C5" w:rsidP="005B5464">
      <w:pPr>
        <w:rPr>
          <w:lang w:val="en-AU"/>
        </w:rPr>
      </w:pPr>
    </w:p>
    <w:p w14:paraId="3A589E10" w14:textId="5F83F71E" w:rsidR="005B5464" w:rsidRPr="005B5464" w:rsidRDefault="005B5464" w:rsidP="005B5464">
      <w:pPr>
        <w:rPr>
          <w:lang w:val="en-AU"/>
        </w:rPr>
      </w:pPr>
      <w:r w:rsidRPr="005B5464">
        <w:rPr>
          <w:lang w:val="en-AU"/>
        </w:rPr>
        <w:t>Where repayment is not resolved, the TAC may consider recovery action, including civil proceedings.</w:t>
      </w:r>
    </w:p>
    <w:p w14:paraId="4E97A81E" w14:textId="38FF2A82" w:rsidR="005B5464" w:rsidRDefault="005B5464" w:rsidP="008E13D9">
      <w:pPr>
        <w:pStyle w:val="Heading1"/>
        <w:rPr>
          <w:lang w:val="en-AU"/>
        </w:rPr>
      </w:pPr>
      <w:bookmarkStart w:id="10" w:name="_Toc239059800"/>
      <w:r w:rsidRPr="005B5464">
        <w:rPr>
          <w:sz w:val="32"/>
          <w:szCs w:val="32"/>
          <w:lang w:val="en-AU"/>
        </w:rPr>
        <w:t>1</w:t>
      </w:r>
      <w:r w:rsidR="00E033C8">
        <w:rPr>
          <w:sz w:val="32"/>
          <w:szCs w:val="32"/>
          <w:lang w:val="en-AU"/>
        </w:rPr>
        <w:t>0</w:t>
      </w:r>
      <w:r w:rsidRPr="005B5464">
        <w:rPr>
          <w:sz w:val="32"/>
          <w:szCs w:val="32"/>
          <w:lang w:val="en-AU"/>
        </w:rPr>
        <w:t>. Recovery and civil proceedings</w:t>
      </w:r>
      <w:bookmarkEnd w:id="10"/>
    </w:p>
    <w:p w14:paraId="70BC17C9" w14:textId="74B493D1" w:rsidR="005B5464" w:rsidRPr="005B5464" w:rsidRDefault="005B5464" w:rsidP="005B5464">
      <w:pPr>
        <w:rPr>
          <w:lang w:val="en-AU"/>
        </w:rPr>
      </w:pPr>
      <w:r w:rsidRPr="005B5464">
        <w:rPr>
          <w:lang w:val="en-AU"/>
        </w:rPr>
        <w:t>Where a TAC investigation identifies evidence that amounts may have been incorrectly paid, overpaid, not payable, or obtained through fraudulent, false, misleading or otherwise improper conduct, the TAC may consider recovery action.</w:t>
      </w:r>
    </w:p>
    <w:p w14:paraId="03680C89" w14:textId="77777777" w:rsidR="00712B04" w:rsidRDefault="00712B04" w:rsidP="005B5464">
      <w:pPr>
        <w:rPr>
          <w:lang w:val="en-AU"/>
        </w:rPr>
      </w:pPr>
    </w:p>
    <w:p w14:paraId="7AE970B4" w14:textId="7008245E" w:rsidR="005B5464" w:rsidRPr="005B5464" w:rsidRDefault="005B5464" w:rsidP="005B5464">
      <w:pPr>
        <w:rPr>
          <w:lang w:val="en-AU"/>
        </w:rPr>
      </w:pPr>
      <w:r w:rsidRPr="005B5464">
        <w:rPr>
          <w:lang w:val="en-AU"/>
        </w:rPr>
        <w:t>Recovery action may include seeking repayment directly from the person, offsetting amounts where permitted by law, entering into a repayment arrangement, or commencing civil proceedings.</w:t>
      </w:r>
    </w:p>
    <w:p w14:paraId="377605E8" w14:textId="77777777" w:rsidR="005F730B" w:rsidRDefault="005F730B" w:rsidP="005B5464">
      <w:pPr>
        <w:rPr>
          <w:lang w:val="en-AU"/>
        </w:rPr>
      </w:pPr>
    </w:p>
    <w:p w14:paraId="68959ECD" w14:textId="4D86624D" w:rsidR="005B5464" w:rsidRDefault="005B5464" w:rsidP="005B5464">
      <w:pPr>
        <w:rPr>
          <w:lang w:val="en-AU"/>
        </w:rPr>
      </w:pPr>
      <w:r w:rsidRPr="005B5464">
        <w:rPr>
          <w:lang w:val="en-AU"/>
        </w:rPr>
        <w:t>In deciding whether to take recovery action, including civil proceedings, the TAC will consider relevant factors, including:</w:t>
      </w:r>
    </w:p>
    <w:p w14:paraId="4881F4BB" w14:textId="77777777" w:rsidR="009B2462" w:rsidRDefault="009B2462" w:rsidP="005B5464">
      <w:pPr>
        <w:rPr>
          <w:lang w:val="en-AU"/>
        </w:rPr>
      </w:pPr>
    </w:p>
    <w:p w14:paraId="4EFA1096" w14:textId="77777777" w:rsidR="005B5464" w:rsidRPr="005B5464" w:rsidRDefault="005B5464" w:rsidP="00C8790F">
      <w:pPr>
        <w:numPr>
          <w:ilvl w:val="0"/>
          <w:numId w:val="16"/>
        </w:numPr>
        <w:rPr>
          <w:lang w:val="en-AU"/>
        </w:rPr>
      </w:pPr>
      <w:r w:rsidRPr="005B5464">
        <w:rPr>
          <w:lang w:val="en-AU"/>
        </w:rPr>
        <w:t>whether there is sufficient evidence to establish a right of recovery</w:t>
      </w:r>
    </w:p>
    <w:p w14:paraId="6A5B3CD5" w14:textId="77777777" w:rsidR="005B5464" w:rsidRPr="005B5464" w:rsidRDefault="005B5464" w:rsidP="00C8790F">
      <w:pPr>
        <w:numPr>
          <w:ilvl w:val="0"/>
          <w:numId w:val="16"/>
        </w:numPr>
        <w:rPr>
          <w:lang w:val="en-AU"/>
        </w:rPr>
      </w:pPr>
      <w:r w:rsidRPr="005B5464">
        <w:rPr>
          <w:lang w:val="en-AU"/>
        </w:rPr>
        <w:lastRenderedPageBreak/>
        <w:t>the amount sought to be recovered</w:t>
      </w:r>
    </w:p>
    <w:p w14:paraId="49399843" w14:textId="77777777" w:rsidR="005B5464" w:rsidRPr="005B5464" w:rsidRDefault="005B5464" w:rsidP="00C8790F">
      <w:pPr>
        <w:numPr>
          <w:ilvl w:val="0"/>
          <w:numId w:val="16"/>
        </w:numPr>
        <w:rPr>
          <w:lang w:val="en-AU"/>
        </w:rPr>
      </w:pPr>
      <w:r w:rsidRPr="005B5464">
        <w:rPr>
          <w:lang w:val="en-AU"/>
        </w:rPr>
        <w:t>the likely cost, time and complexity of recovery action</w:t>
      </w:r>
    </w:p>
    <w:p w14:paraId="419316DC" w14:textId="77777777" w:rsidR="005B5464" w:rsidRPr="005B5464" w:rsidRDefault="005B5464" w:rsidP="00C8790F">
      <w:pPr>
        <w:numPr>
          <w:ilvl w:val="0"/>
          <w:numId w:val="16"/>
        </w:numPr>
        <w:rPr>
          <w:lang w:val="en-AU"/>
        </w:rPr>
      </w:pPr>
      <w:r w:rsidRPr="005B5464">
        <w:rPr>
          <w:lang w:val="en-AU"/>
        </w:rPr>
        <w:t>the person’s capacity to repay some or all of the amount</w:t>
      </w:r>
    </w:p>
    <w:p w14:paraId="734B95D5" w14:textId="47C432BB" w:rsidR="008E13D9" w:rsidRPr="009E58C5" w:rsidRDefault="005B5464" w:rsidP="00C8790F">
      <w:pPr>
        <w:numPr>
          <w:ilvl w:val="0"/>
          <w:numId w:val="16"/>
        </w:numPr>
        <w:rPr>
          <w:lang w:val="en-AU"/>
        </w:rPr>
      </w:pPr>
      <w:r w:rsidRPr="005B5464">
        <w:rPr>
          <w:lang w:val="en-AU"/>
        </w:rPr>
        <w:t>the likelihood of successful recovery</w:t>
      </w:r>
    </w:p>
    <w:p w14:paraId="2D57913B" w14:textId="074B50AD" w:rsidR="001A289E" w:rsidRPr="009B2462" w:rsidRDefault="00352CBE" w:rsidP="001A289E">
      <w:pPr>
        <w:numPr>
          <w:ilvl w:val="0"/>
          <w:numId w:val="16"/>
        </w:numPr>
        <w:rPr>
          <w:lang w:val="en-AU"/>
        </w:rPr>
      </w:pPr>
      <w:r>
        <w:rPr>
          <w:lang w:val="en-AU"/>
        </w:rPr>
        <w:t>the public interest, including the need to protect the integrity and sustainability of the transport accident scheme</w:t>
      </w:r>
    </w:p>
    <w:p w14:paraId="77892CD8" w14:textId="383F75F2" w:rsidR="0057041D" w:rsidRDefault="00D15A22" w:rsidP="00922463">
      <w:pPr>
        <w:pStyle w:val="Heading1"/>
        <w:rPr>
          <w:sz w:val="32"/>
          <w:szCs w:val="32"/>
          <w:lang w:val="en-AU"/>
        </w:rPr>
      </w:pPr>
      <w:bookmarkStart w:id="11" w:name="_Toc239059801"/>
      <w:r>
        <w:rPr>
          <w:sz w:val="32"/>
          <w:szCs w:val="32"/>
          <w:lang w:val="en-AU"/>
        </w:rPr>
        <w:t>1</w:t>
      </w:r>
      <w:r w:rsidR="00E033C8">
        <w:rPr>
          <w:sz w:val="32"/>
          <w:szCs w:val="32"/>
          <w:lang w:val="en-AU"/>
        </w:rPr>
        <w:t>1</w:t>
      </w:r>
      <w:r>
        <w:rPr>
          <w:sz w:val="32"/>
          <w:szCs w:val="32"/>
          <w:lang w:val="en-AU"/>
        </w:rPr>
        <w:t xml:space="preserve">. </w:t>
      </w:r>
      <w:r w:rsidR="0057041D" w:rsidRPr="00922463">
        <w:rPr>
          <w:sz w:val="32"/>
          <w:szCs w:val="32"/>
          <w:lang w:val="en-AU"/>
        </w:rPr>
        <w:t>Appendices</w:t>
      </w:r>
      <w:bookmarkEnd w:id="11"/>
    </w:p>
    <w:p w14:paraId="07B022C0" w14:textId="6BFCD0EB" w:rsidR="00734FFB" w:rsidRDefault="00734FFB" w:rsidP="00734FFB">
      <w:pPr>
        <w:rPr>
          <w:lang w:val="en-AU"/>
        </w:rPr>
      </w:pPr>
      <w:r>
        <w:rPr>
          <w:lang w:val="en-AU"/>
        </w:rPr>
        <w:t>There are no appendices relevant to this Policy</w:t>
      </w:r>
    </w:p>
    <w:p w14:paraId="59B89966" w14:textId="156BF950" w:rsidR="009A37A1" w:rsidRDefault="009A37A1" w:rsidP="009A37A1">
      <w:pPr>
        <w:pStyle w:val="Heading1"/>
      </w:pPr>
      <w:bookmarkStart w:id="12" w:name="_Toc239059802"/>
      <w:r>
        <w:rPr>
          <w:sz w:val="32"/>
          <w:szCs w:val="32"/>
          <w:lang w:val="en-AU"/>
        </w:rPr>
        <w:t>1</w:t>
      </w:r>
      <w:r w:rsidR="00E033C8">
        <w:rPr>
          <w:sz w:val="32"/>
          <w:szCs w:val="32"/>
          <w:lang w:val="en-AU"/>
        </w:rPr>
        <w:t>2</w:t>
      </w:r>
      <w:r>
        <w:rPr>
          <w:sz w:val="32"/>
          <w:szCs w:val="32"/>
          <w:lang w:val="en-AU"/>
        </w:rPr>
        <w:t xml:space="preserve">. </w:t>
      </w:r>
      <w:r w:rsidRPr="00CD2333">
        <w:rPr>
          <w:sz w:val="32"/>
          <w:szCs w:val="32"/>
        </w:rPr>
        <w:t>Definitions and Abbreviations</w:t>
      </w:r>
      <w:bookmarkEnd w:id="12"/>
    </w:p>
    <w:p w14:paraId="7509344C" w14:textId="77777777" w:rsidR="00CD2333" w:rsidRDefault="00CD2333" w:rsidP="00CD2333">
      <w:pPr>
        <w:rPr>
          <w:rFonts w:ascii="Segoe UI" w:hAnsi="Segoe UI" w:cs="Segoe UI"/>
          <w:sz w:val="18"/>
          <w:szCs w:val="18"/>
        </w:rPr>
      </w:pPr>
      <w:r w:rsidRPr="00777564">
        <w:rPr>
          <w:rStyle w:val="normaltextrun"/>
          <w:rFonts w:ascii="Arial" w:hAnsi="Arial" w:cs="Arial"/>
          <w:szCs w:val="22"/>
        </w:rPr>
        <w:t>Except where the context otherwise requires, the meaning of each capitalised term</w:t>
      </w:r>
      <w:r w:rsidRPr="00777564">
        <w:rPr>
          <w:rStyle w:val="normaltextrun"/>
          <w:rFonts w:ascii="Arial" w:hAnsi="Arial" w:cs="Arial"/>
          <w:strike/>
          <w:color w:val="D13438"/>
          <w:szCs w:val="22"/>
        </w:rPr>
        <w:t> </w:t>
      </w:r>
      <w:r w:rsidRPr="00777564">
        <w:rPr>
          <w:rStyle w:val="normaltextrun"/>
          <w:rFonts w:ascii="Arial" w:hAnsi="Arial" w:cs="Arial"/>
          <w:szCs w:val="22"/>
        </w:rPr>
        <w:t xml:space="preserve">in this document are set out in the </w:t>
      </w:r>
      <w:hyperlink r:id="rId13" w:history="1">
        <w:r w:rsidRPr="00777564">
          <w:rPr>
            <w:rStyle w:val="Hyperlink"/>
            <w:rFonts w:ascii="Arial" w:hAnsi="Arial" w:cs="Arial"/>
            <w:szCs w:val="22"/>
          </w:rPr>
          <w:t>TAC Defined Terms Guide</w:t>
        </w:r>
      </w:hyperlink>
      <w:r>
        <w:rPr>
          <w:rStyle w:val="eop"/>
          <w:rFonts w:ascii="Arial" w:eastAsiaTheme="majorEastAsia" w:hAnsi="Arial" w:cs="Arial"/>
          <w:szCs w:val="22"/>
        </w:rPr>
        <w:t>.</w:t>
      </w:r>
    </w:p>
    <w:p w14:paraId="345C757D" w14:textId="6E7E5DA9" w:rsidR="00F4119F" w:rsidRDefault="00D26E02" w:rsidP="00D26E02">
      <w:pPr>
        <w:pStyle w:val="Heading1"/>
        <w:rPr>
          <w:sz w:val="32"/>
          <w:szCs w:val="32"/>
          <w:lang w:val="en-AU"/>
        </w:rPr>
      </w:pPr>
      <w:bookmarkStart w:id="13" w:name="_Toc239059803"/>
      <w:r>
        <w:rPr>
          <w:sz w:val="32"/>
          <w:szCs w:val="32"/>
          <w:lang w:val="en-AU"/>
        </w:rPr>
        <w:t>1</w:t>
      </w:r>
      <w:r w:rsidR="00E033C8">
        <w:rPr>
          <w:sz w:val="32"/>
          <w:szCs w:val="32"/>
          <w:lang w:val="en-AU"/>
        </w:rPr>
        <w:t>3</w:t>
      </w:r>
      <w:r>
        <w:rPr>
          <w:sz w:val="32"/>
          <w:szCs w:val="32"/>
          <w:lang w:val="en-AU"/>
        </w:rPr>
        <w:t xml:space="preserve">. </w:t>
      </w:r>
      <w:r w:rsidR="007C3653">
        <w:rPr>
          <w:sz w:val="32"/>
          <w:szCs w:val="32"/>
          <w:lang w:val="en-AU"/>
        </w:rPr>
        <w:t>Related Documents</w:t>
      </w:r>
      <w:bookmarkEnd w:id="13"/>
    </w:p>
    <w:tbl>
      <w:tblPr>
        <w:tblStyle w:val="ListTable4-Accent1"/>
        <w:tblW w:w="0" w:type="auto"/>
        <w:tblLook w:val="04A0" w:firstRow="1" w:lastRow="0" w:firstColumn="1" w:lastColumn="0" w:noHBand="0" w:noVBand="1"/>
      </w:tblPr>
      <w:tblGrid>
        <w:gridCol w:w="10092"/>
      </w:tblGrid>
      <w:tr w:rsidR="000E741F" w:rsidRPr="00DE6FB7" w14:paraId="205839B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47ABAEA8" w14:textId="77777777" w:rsidR="000E741F" w:rsidRPr="00DE6FB7" w:rsidRDefault="000E741F">
            <w:pPr>
              <w:rPr>
                <w:sz w:val="24"/>
                <w:szCs w:val="28"/>
              </w:rPr>
            </w:pPr>
            <w:r>
              <w:rPr>
                <w:sz w:val="24"/>
                <w:szCs w:val="28"/>
              </w:rPr>
              <w:t>References</w:t>
            </w:r>
          </w:p>
        </w:tc>
      </w:tr>
      <w:tr w:rsidR="000E741F" w:rsidRPr="00376075" w14:paraId="0DE09B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73AB4E1D" w14:textId="0276B21D" w:rsidR="000E741F" w:rsidRPr="000E741F" w:rsidRDefault="000E741F">
            <w:pPr>
              <w:rPr>
                <w:b w:val="0"/>
                <w:bCs w:val="0"/>
              </w:rPr>
            </w:pPr>
            <w:r w:rsidRPr="000E741F">
              <w:rPr>
                <w:b w:val="0"/>
                <w:bCs w:val="0"/>
              </w:rPr>
              <w:t>Transport Accident Act 1986</w:t>
            </w:r>
          </w:p>
        </w:tc>
      </w:tr>
      <w:tr w:rsidR="000E741F" w:rsidRPr="00376075" w14:paraId="6253C1F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618FBD08" w14:textId="1CFF34C7" w:rsidR="000E741F" w:rsidRPr="000E741F" w:rsidRDefault="000E741F">
            <w:pPr>
              <w:rPr>
                <w:b w:val="0"/>
              </w:rPr>
            </w:pPr>
            <w:r>
              <w:rPr>
                <w:b w:val="0"/>
              </w:rPr>
              <w:t>Crimes Act 1958 (Vic)</w:t>
            </w:r>
          </w:p>
        </w:tc>
      </w:tr>
      <w:tr w:rsidR="000E741F" w:rsidRPr="00376075" w14:paraId="4CF51D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208FEFF4" w14:textId="3E007B8A" w:rsidR="000E741F" w:rsidRDefault="000E741F">
            <w:pPr>
              <w:rPr>
                <w:b w:val="0"/>
              </w:rPr>
            </w:pPr>
            <w:r>
              <w:rPr>
                <w:b w:val="0"/>
              </w:rPr>
              <w:t>Criminal Procedure Act 2009 (Vic)</w:t>
            </w:r>
          </w:p>
        </w:tc>
      </w:tr>
      <w:tr w:rsidR="000E741F" w:rsidRPr="00376075" w14:paraId="582236D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2BA79C41" w14:textId="684D50F2" w:rsidR="000E741F" w:rsidRDefault="000E741F">
            <w:pPr>
              <w:rPr>
                <w:b w:val="0"/>
              </w:rPr>
            </w:pPr>
            <w:r>
              <w:rPr>
                <w:b w:val="0"/>
              </w:rPr>
              <w:t>Privacy and Data Protection Act</w:t>
            </w:r>
            <w:r w:rsidR="00E229EF">
              <w:rPr>
                <w:b w:val="0"/>
              </w:rPr>
              <w:t xml:space="preserve"> 2014 (Vic)</w:t>
            </w:r>
          </w:p>
        </w:tc>
      </w:tr>
      <w:tr w:rsidR="00E229EF" w:rsidRPr="00376075" w14:paraId="473AD4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54DD4206" w14:textId="2E87D940" w:rsidR="00E229EF" w:rsidRDefault="00E229EF">
            <w:pPr>
              <w:rPr>
                <w:b w:val="0"/>
              </w:rPr>
            </w:pPr>
            <w:r>
              <w:rPr>
                <w:b w:val="0"/>
              </w:rPr>
              <w:t>Charter of Hu</w:t>
            </w:r>
            <w:r w:rsidRPr="00FE467E">
              <w:rPr>
                <w:b w:val="0"/>
              </w:rPr>
              <w:t xml:space="preserve">man </w:t>
            </w:r>
            <w:r>
              <w:rPr>
                <w:b w:val="0"/>
              </w:rPr>
              <w:t>Rights Act 2006 (Vic)</w:t>
            </w:r>
          </w:p>
        </w:tc>
      </w:tr>
      <w:tr w:rsidR="00E229EF" w:rsidRPr="00376075" w14:paraId="4262635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04155B76" w14:textId="53FF3FCB" w:rsidR="00E229EF" w:rsidRDefault="00E229EF">
            <w:pPr>
              <w:rPr>
                <w:b w:val="0"/>
              </w:rPr>
            </w:pPr>
            <w:r>
              <w:rPr>
                <w:b w:val="0"/>
              </w:rPr>
              <w:t>Public Records Act 1973 (Vic)</w:t>
            </w:r>
          </w:p>
        </w:tc>
      </w:tr>
      <w:tr w:rsidR="00E229EF" w:rsidRPr="00376075" w14:paraId="648565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3FA97F4C" w14:textId="7E9247E1" w:rsidR="00E229EF" w:rsidRDefault="00E229EF">
            <w:pPr>
              <w:rPr>
                <w:b w:val="0"/>
              </w:rPr>
            </w:pPr>
            <w:r>
              <w:rPr>
                <w:b w:val="0"/>
              </w:rPr>
              <w:t>Fraud and Corruption Control Framework</w:t>
            </w:r>
          </w:p>
        </w:tc>
      </w:tr>
      <w:tr w:rsidR="00E229EF" w:rsidRPr="00376075" w14:paraId="396FB02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29B5AB0C" w14:textId="6BB270D7" w:rsidR="00E229EF" w:rsidRDefault="00FE467E">
            <w:pPr>
              <w:rPr>
                <w:b w:val="0"/>
              </w:rPr>
            </w:pPr>
            <w:r>
              <w:rPr>
                <w:b w:val="0"/>
              </w:rPr>
              <w:t>Statutory Delegations and Authorisations</w:t>
            </w:r>
          </w:p>
        </w:tc>
      </w:tr>
      <w:tr w:rsidR="00FE467E" w:rsidRPr="00376075" w14:paraId="74BB27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2CA29858" w14:textId="3882BC71" w:rsidR="00FE467E" w:rsidRDefault="00FE467E">
            <w:pPr>
              <w:rPr>
                <w:b w:val="0"/>
              </w:rPr>
            </w:pPr>
            <w:r>
              <w:rPr>
                <w:b w:val="0"/>
              </w:rPr>
              <w:t xml:space="preserve">Code of Conduct </w:t>
            </w:r>
          </w:p>
        </w:tc>
      </w:tr>
      <w:tr w:rsidR="00FE467E" w:rsidRPr="00376075" w14:paraId="095C24C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5E8E04D4" w14:textId="0A13A008" w:rsidR="00FE467E" w:rsidRDefault="00320E17">
            <w:pPr>
              <w:rPr>
                <w:b w:val="0"/>
              </w:rPr>
            </w:pPr>
            <w:r>
              <w:rPr>
                <w:b w:val="0"/>
              </w:rPr>
              <w:t>Records and Information Management Policy</w:t>
            </w:r>
          </w:p>
        </w:tc>
      </w:tr>
      <w:tr w:rsidR="00320E17" w:rsidRPr="00376075" w14:paraId="0E0A1B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2" w:type="dxa"/>
          </w:tcPr>
          <w:p w14:paraId="2413289F" w14:textId="20A66541" w:rsidR="00320E17" w:rsidRDefault="00320E17">
            <w:pPr>
              <w:rPr>
                <w:b w:val="0"/>
              </w:rPr>
            </w:pPr>
            <w:r>
              <w:rPr>
                <w:b w:val="0"/>
              </w:rPr>
              <w:t>Privacy Policy</w:t>
            </w:r>
          </w:p>
        </w:tc>
      </w:tr>
    </w:tbl>
    <w:p w14:paraId="2CA44CA2" w14:textId="17C62562" w:rsidR="00D26E02" w:rsidRDefault="00F4119F" w:rsidP="00D26E02">
      <w:pPr>
        <w:pStyle w:val="Heading1"/>
        <w:rPr>
          <w:sz w:val="32"/>
          <w:szCs w:val="32"/>
          <w:lang w:val="en-AU"/>
        </w:rPr>
      </w:pPr>
      <w:bookmarkStart w:id="14" w:name="_Toc239059804"/>
      <w:r>
        <w:rPr>
          <w:sz w:val="32"/>
          <w:szCs w:val="32"/>
          <w:lang w:val="en-AU"/>
        </w:rPr>
        <w:lastRenderedPageBreak/>
        <w:t>1</w:t>
      </w:r>
      <w:r w:rsidR="00E033C8">
        <w:rPr>
          <w:sz w:val="32"/>
          <w:szCs w:val="32"/>
          <w:lang w:val="en-AU"/>
        </w:rPr>
        <w:t>4</w:t>
      </w:r>
      <w:r>
        <w:rPr>
          <w:sz w:val="32"/>
          <w:szCs w:val="32"/>
          <w:lang w:val="en-AU"/>
        </w:rPr>
        <w:t xml:space="preserve">. </w:t>
      </w:r>
      <w:r w:rsidR="000512DE">
        <w:rPr>
          <w:sz w:val="32"/>
          <w:szCs w:val="32"/>
          <w:lang w:val="en-AU"/>
        </w:rPr>
        <w:t>Contact details</w:t>
      </w:r>
      <w:bookmarkEnd w:id="14"/>
    </w:p>
    <w:p w14:paraId="306A8784" w14:textId="56BD10F1" w:rsidR="00F4515B" w:rsidRPr="009801DB" w:rsidRDefault="000512DE" w:rsidP="00C4013E">
      <w:r w:rsidRPr="009801DB">
        <w:t xml:space="preserve">For further information </w:t>
      </w:r>
      <w:r w:rsidR="009801DB" w:rsidRPr="009801DB">
        <w:t>or support with this Policy please contact</w:t>
      </w:r>
      <w:r w:rsidR="009801DB">
        <w:t xml:space="preserve"> </w:t>
      </w:r>
      <w:r w:rsidR="00D82F5A">
        <w:t>the TAC</w:t>
      </w:r>
      <w:r w:rsidR="007B0E91">
        <w:t xml:space="preserve"> on </w:t>
      </w:r>
      <w:r w:rsidR="007B0E91" w:rsidRPr="007B0E91">
        <w:t>1300 654 329</w:t>
      </w:r>
      <w:r w:rsidR="00F4515B">
        <w:t xml:space="preserve"> or </w:t>
      </w:r>
      <w:r w:rsidR="00473AAC">
        <w:t>visit</w:t>
      </w:r>
      <w:r w:rsidR="00F4515B">
        <w:t xml:space="preserve"> </w:t>
      </w:r>
      <w:hyperlink r:id="rId14" w:history="1">
        <w:r w:rsidR="00F4515B" w:rsidRPr="000A1773">
          <w:rPr>
            <w:rStyle w:val="Hyperlink"/>
          </w:rPr>
          <w:t>https://www.tac.vic.gov.au/about-the-tac/contact-us</w:t>
        </w:r>
      </w:hyperlink>
    </w:p>
    <w:p w14:paraId="6FF015F8" w14:textId="14E93150" w:rsidR="009C12CB" w:rsidRPr="007C72BD" w:rsidRDefault="00D26E02" w:rsidP="007C72BD">
      <w:pPr>
        <w:pStyle w:val="Heading1"/>
        <w:rPr>
          <w:sz w:val="32"/>
          <w:szCs w:val="32"/>
          <w:lang w:val="en-AU"/>
        </w:rPr>
      </w:pPr>
      <w:bookmarkStart w:id="15" w:name="_Toc239059805"/>
      <w:r w:rsidRPr="007C72BD">
        <w:rPr>
          <w:sz w:val="32"/>
          <w:szCs w:val="32"/>
          <w:lang w:val="en-AU"/>
        </w:rPr>
        <w:t>1</w:t>
      </w:r>
      <w:r w:rsidR="00E033C8">
        <w:rPr>
          <w:sz w:val="32"/>
          <w:szCs w:val="32"/>
          <w:lang w:val="en-AU"/>
        </w:rPr>
        <w:t>5</w:t>
      </w:r>
      <w:r w:rsidR="00320E17">
        <w:rPr>
          <w:sz w:val="32"/>
          <w:szCs w:val="32"/>
          <w:lang w:val="en-AU"/>
        </w:rPr>
        <w:t>.</w:t>
      </w:r>
      <w:r w:rsidRPr="007C72BD">
        <w:rPr>
          <w:sz w:val="32"/>
          <w:szCs w:val="32"/>
          <w:lang w:val="en-AU"/>
        </w:rPr>
        <w:t xml:space="preserve"> </w:t>
      </w:r>
      <w:r w:rsidR="004F48C4" w:rsidRPr="007C72BD">
        <w:rPr>
          <w:sz w:val="32"/>
          <w:szCs w:val="32"/>
          <w:lang w:val="en-AU"/>
        </w:rPr>
        <w:t xml:space="preserve">Authorisation and </w:t>
      </w:r>
      <w:r w:rsidR="00516482" w:rsidRPr="007C72BD">
        <w:rPr>
          <w:sz w:val="32"/>
          <w:szCs w:val="32"/>
          <w:lang w:val="en-AU"/>
        </w:rPr>
        <w:t>Review</w:t>
      </w:r>
      <w:bookmarkStart w:id="16" w:name="_Hlk215050370"/>
      <w:bookmarkEnd w:id="15"/>
    </w:p>
    <w:bookmarkEnd w:id="16"/>
    <w:p w14:paraId="04E70358" w14:textId="1C010448" w:rsidR="006309DB" w:rsidRPr="008F7D91" w:rsidRDefault="007C72BD" w:rsidP="006309DB">
      <w:pPr>
        <w:rPr>
          <w:lang w:val="en-AU"/>
        </w:rPr>
      </w:pPr>
      <w:r w:rsidRPr="00CF675F">
        <w:rPr>
          <w:lang w:val="en-AU"/>
        </w:rPr>
        <w:t xml:space="preserve">This policy will be reviewed </w:t>
      </w:r>
      <w:r w:rsidRPr="00CF675F">
        <w:rPr>
          <w:b/>
          <w:bCs/>
          <w:lang w:val="en-AU"/>
        </w:rPr>
        <w:t>every t</w:t>
      </w:r>
      <w:r w:rsidR="00F662BD">
        <w:rPr>
          <w:b/>
          <w:bCs/>
          <w:lang w:val="en-AU"/>
        </w:rPr>
        <w:t>hree</w:t>
      </w:r>
      <w:r w:rsidRPr="00CF675F">
        <w:rPr>
          <w:b/>
          <w:bCs/>
          <w:lang w:val="en-AU"/>
        </w:rPr>
        <w:t xml:space="preserve"> years</w:t>
      </w:r>
      <w:r w:rsidR="006309DB">
        <w:rPr>
          <w:lang w:val="en-AU"/>
        </w:rPr>
        <w:t>, or</w:t>
      </w:r>
      <w:r w:rsidR="006309DB" w:rsidRPr="008F7D91">
        <w:rPr>
          <w:lang w:val="en-AU"/>
        </w:rPr>
        <w:t xml:space="preserve"> earlier if required due to:</w:t>
      </w:r>
    </w:p>
    <w:p w14:paraId="2D77F1D4" w14:textId="77777777" w:rsidR="006309DB" w:rsidRPr="008F7D91" w:rsidRDefault="006309DB" w:rsidP="00C8790F">
      <w:pPr>
        <w:numPr>
          <w:ilvl w:val="0"/>
          <w:numId w:val="6"/>
        </w:numPr>
        <w:rPr>
          <w:lang w:val="en-AU"/>
        </w:rPr>
      </w:pPr>
      <w:r w:rsidRPr="008F7D91">
        <w:rPr>
          <w:lang w:val="en-AU"/>
        </w:rPr>
        <w:t>legislative or regulatory change</w:t>
      </w:r>
    </w:p>
    <w:p w14:paraId="6D8527F5" w14:textId="77777777" w:rsidR="006309DB" w:rsidRPr="008F7D91" w:rsidRDefault="006309DB" w:rsidP="00C8790F">
      <w:pPr>
        <w:numPr>
          <w:ilvl w:val="0"/>
          <w:numId w:val="6"/>
        </w:numPr>
        <w:rPr>
          <w:lang w:val="en-AU"/>
        </w:rPr>
      </w:pPr>
      <w:r w:rsidRPr="008F7D91">
        <w:rPr>
          <w:lang w:val="en-AU"/>
        </w:rPr>
        <w:t>material risk issues or significant operational change</w:t>
      </w:r>
    </w:p>
    <w:p w14:paraId="285AC8F5" w14:textId="77777777" w:rsidR="006309DB" w:rsidRPr="008F7D91" w:rsidRDefault="006309DB" w:rsidP="00C8790F">
      <w:pPr>
        <w:numPr>
          <w:ilvl w:val="0"/>
          <w:numId w:val="6"/>
        </w:numPr>
        <w:rPr>
          <w:lang w:val="en-AU"/>
        </w:rPr>
      </w:pPr>
      <w:r w:rsidRPr="008F7D91">
        <w:rPr>
          <w:lang w:val="en-AU"/>
        </w:rPr>
        <w:t>audit findings or assurance outcomes</w:t>
      </w:r>
    </w:p>
    <w:p w14:paraId="3DDC28A9" w14:textId="77777777" w:rsidR="006309DB" w:rsidRPr="008F7D91" w:rsidRDefault="006309DB" w:rsidP="00C8790F">
      <w:pPr>
        <w:numPr>
          <w:ilvl w:val="0"/>
          <w:numId w:val="6"/>
        </w:numPr>
        <w:rPr>
          <w:lang w:val="en-AU"/>
        </w:rPr>
      </w:pPr>
      <w:r w:rsidRPr="22B327E0">
        <w:rPr>
          <w:lang w:val="en-AU"/>
        </w:rPr>
        <w:t>relevant internal learnings or stakeholder feedback.</w:t>
      </w:r>
    </w:p>
    <w:p w14:paraId="51E169D1" w14:textId="68D6AA72" w:rsidR="009C12CB" w:rsidRDefault="009C12CB" w:rsidP="00DA3C83"/>
    <w:p w14:paraId="203E4AC4" w14:textId="3F0F81DB" w:rsidR="00BB5EA9" w:rsidRDefault="00BB5EA9" w:rsidP="009C12CB">
      <w:pPr>
        <w:rPr>
          <w:b/>
          <w:bCs/>
          <w:color w:val="002060"/>
        </w:rPr>
      </w:pPr>
    </w:p>
    <w:p w14:paraId="4F3633D0" w14:textId="77777777" w:rsidR="005E206C" w:rsidRDefault="005E206C" w:rsidP="009C12CB">
      <w:pPr>
        <w:rPr>
          <w:b/>
          <w:bCs/>
          <w:color w:val="002060"/>
        </w:rPr>
      </w:pPr>
    </w:p>
    <w:p w14:paraId="53C986A5" w14:textId="35447583" w:rsidR="00BD257E" w:rsidRDefault="00BD257E"/>
    <w:p w14:paraId="01756AA4" w14:textId="14721BC2" w:rsidR="009C12CB" w:rsidRPr="009C12CB" w:rsidRDefault="009C12CB" w:rsidP="00A869BC"/>
    <w:sectPr w:rsidR="009C12CB" w:rsidRPr="009C12CB" w:rsidSect="00EA741D">
      <w:headerReference w:type="even" r:id="rId15"/>
      <w:headerReference w:type="default" r:id="rId16"/>
      <w:footerReference w:type="even" r:id="rId17"/>
      <w:footerReference w:type="default" r:id="rId18"/>
      <w:headerReference w:type="first" r:id="rId19"/>
      <w:footerReference w:type="first" r:id="rId20"/>
      <w:pgSz w:w="11906" w:h="16838"/>
      <w:pgMar w:top="2977" w:right="907" w:bottom="1440" w:left="90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E53BC" w14:textId="77777777" w:rsidR="00826B4B" w:rsidRDefault="00826B4B" w:rsidP="004A5423">
      <w:r>
        <w:separator/>
      </w:r>
    </w:p>
  </w:endnote>
  <w:endnote w:type="continuationSeparator" w:id="0">
    <w:p w14:paraId="2C7394E6" w14:textId="77777777" w:rsidR="00826B4B" w:rsidRDefault="00826B4B" w:rsidP="004A5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4076785"/>
      <w:docPartObj>
        <w:docPartGallery w:val="Page Numbers (Bottom of Page)"/>
        <w:docPartUnique/>
      </w:docPartObj>
    </w:sdtPr>
    <w:sdtEndPr>
      <w:rPr>
        <w:rStyle w:val="PageNumber"/>
      </w:rPr>
    </w:sdtEndPr>
    <w:sdtContent>
      <w:p w14:paraId="043170D5" w14:textId="77777777" w:rsidR="004A5423" w:rsidRDefault="004A5423" w:rsidP="00923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C24C4E" w14:textId="77777777" w:rsidR="004A5423" w:rsidRDefault="004A5423" w:rsidP="004A54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7158A" w14:textId="77777777" w:rsidR="004A5423" w:rsidRPr="005B4879" w:rsidRDefault="005B4879" w:rsidP="005B4879">
    <w:pPr>
      <w:pStyle w:val="Footer"/>
      <w:ind w:right="360"/>
      <w:jc w:val="right"/>
      <w:rPr>
        <w:rFonts w:cstheme="minorHAnsi"/>
        <w:sz w:val="16"/>
        <w:szCs w:val="16"/>
      </w:rPr>
    </w:pPr>
    <w:r w:rsidRPr="005B4879">
      <w:rPr>
        <w:rFonts w:cstheme="minorHAnsi"/>
        <w:noProof/>
        <w:sz w:val="16"/>
        <w:szCs w:val="16"/>
      </w:rPr>
      <w:drawing>
        <wp:anchor distT="0" distB="0" distL="114300" distR="114300" simplePos="0" relativeHeight="251658242" behindDoc="1" locked="0" layoutInCell="1" allowOverlap="1" wp14:anchorId="683580AA" wp14:editId="6795D6D1">
          <wp:simplePos x="0" y="0"/>
          <wp:positionH relativeFrom="column">
            <wp:posOffset>-25400</wp:posOffset>
          </wp:positionH>
          <wp:positionV relativeFrom="paragraph">
            <wp:posOffset>-88666</wp:posOffset>
          </wp:positionV>
          <wp:extent cx="1206500" cy="321945"/>
          <wp:effectExtent l="0" t="0" r="0" b="0"/>
          <wp:wrapNone/>
          <wp:docPr id="232092676" name="Graphic 3" descr="Transport Accident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23085" name="Graphic 3" descr="Transport Accident Commission"/>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06500" cy="321945"/>
                  </a:xfrm>
                  <a:prstGeom prst="rect">
                    <a:avLst/>
                  </a:prstGeom>
                </pic:spPr>
              </pic:pic>
            </a:graphicData>
          </a:graphic>
          <wp14:sizeRelH relativeFrom="page">
            <wp14:pctWidth>0</wp14:pctWidth>
          </wp14:sizeRelH>
          <wp14:sizeRelV relativeFrom="page">
            <wp14:pctHeight>0</wp14:pctHeight>
          </wp14:sizeRelV>
        </wp:anchor>
      </w:drawing>
    </w:r>
    <w:r w:rsidRPr="005B4879">
      <w:rPr>
        <w:rFonts w:cstheme="minorHAnsi"/>
        <w:noProof/>
        <w:sz w:val="16"/>
        <w:szCs w:val="16"/>
        <w:lang w:val="en-AU" w:eastAsia="en-AU"/>
      </w:rPr>
      <mc:AlternateContent>
        <mc:Choice Requires="wps">
          <w:drawing>
            <wp:anchor distT="0" distB="0" distL="114300" distR="114300" simplePos="0" relativeHeight="251658243" behindDoc="0" locked="0" layoutInCell="1" allowOverlap="1" wp14:anchorId="7A5F00B1" wp14:editId="29AA6E4E">
              <wp:simplePos x="0" y="0"/>
              <wp:positionH relativeFrom="column">
                <wp:posOffset>1457325</wp:posOffset>
              </wp:positionH>
              <wp:positionV relativeFrom="paragraph">
                <wp:posOffset>-104541</wp:posOffset>
              </wp:positionV>
              <wp:extent cx="4086793" cy="33337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4086793" cy="333375"/>
                      </a:xfrm>
                      <a:prstGeom prst="rect">
                        <a:avLst/>
                      </a:prstGeom>
                      <a:noFill/>
                      <a:ln w="6350">
                        <a:noFill/>
                      </a:ln>
                      <a:effectLst/>
                    </wps:spPr>
                    <wps:txbx>
                      <w:txbxContent>
                        <w:p w14:paraId="4E30B8EB" w14:textId="7876349D" w:rsidR="007242D2" w:rsidRPr="00CA6BE0" w:rsidRDefault="007242D2" w:rsidP="00CA6BE0">
                          <w:pPr>
                            <w:pStyle w:val="TACFootertext"/>
                            <w:rPr>
                              <w:rStyle w:val="IntenseEmphasis"/>
                              <w:b/>
                              <w:bCs/>
                            </w:rPr>
                          </w:pPr>
                          <w:r w:rsidRPr="00CA6BE0">
                            <w:rPr>
                              <w:rStyle w:val="IntenseEmphasis"/>
                              <w:b/>
                              <w:bCs/>
                            </w:rPr>
                            <w:t xml:space="preserve">TAC </w:t>
                          </w:r>
                          <w:r w:rsidR="00862694" w:rsidRPr="00862694">
                            <w:rPr>
                              <w:bCs/>
                              <w:i w:val="0"/>
                              <w:iCs/>
                              <w:color w:val="0091DA" w:themeColor="accent1"/>
                              <w:lang w:val="en-AU"/>
                            </w:rPr>
                            <w:t xml:space="preserve">Corporate </w:t>
                          </w:r>
                          <w:r w:rsidR="008F442D" w:rsidRPr="00CA6BE0">
                            <w:rPr>
                              <w:rStyle w:val="IntenseEmphasis"/>
                              <w:b/>
                              <w:bCs/>
                            </w:rPr>
                            <w:t>Document –</w:t>
                          </w:r>
                          <w:r w:rsidR="004B6C4F">
                            <w:rPr>
                              <w:rStyle w:val="IntenseEmphasis"/>
                              <w:b/>
                              <w:bCs/>
                            </w:rPr>
                            <w:t xml:space="preserve"> </w:t>
                          </w:r>
                          <w:r w:rsidR="008F442D" w:rsidRPr="004B6C4F">
                            <w:rPr>
                              <w:rStyle w:val="IntenseEmphasis"/>
                              <w:b/>
                              <w:bCs/>
                            </w:rPr>
                            <w:t>Internal Use Only</w:t>
                          </w:r>
                          <w:r w:rsidRPr="000A6C08">
                            <w:rPr>
                              <w:rStyle w:val="IntenseEmphasis"/>
                            </w:rPr>
                            <w:t xml:space="preserve"> </w:t>
                          </w:r>
                        </w:p>
                        <w:p w14:paraId="7EA8CBA6" w14:textId="0ADD91AF" w:rsidR="00CA6BE0" w:rsidRPr="000A6C08" w:rsidRDefault="000A6C08" w:rsidP="00CA6BE0">
                          <w:pPr>
                            <w:pStyle w:val="TACFootertext"/>
                            <w:rPr>
                              <w:rStyle w:val="IntenseEmphasis"/>
                            </w:rPr>
                          </w:pPr>
                          <w:r w:rsidRPr="000A6C08">
                            <w:rPr>
                              <w:rStyle w:val="IntenseEmphasis"/>
                            </w:rPr>
                            <w:t>This document is uncontrolled when printed</w:t>
                          </w:r>
                          <w:r w:rsidR="00CA6BE0">
                            <w:rPr>
                              <w:rStyle w:val="IntenseEmphasis"/>
                            </w:rPr>
                            <w:t xml:space="preserve"> | Issued </w:t>
                          </w:r>
                          <w:r w:rsidR="00D82C5E">
                            <w:rPr>
                              <w:rStyle w:val="IntenseEmphasis"/>
                            </w:rPr>
                            <w:t>August</w:t>
                          </w:r>
                          <w:r w:rsidR="00862694">
                            <w:rPr>
                              <w:rStyle w:val="IntenseEmphasis"/>
                            </w:rPr>
                            <w:t xml:space="preserve"> 2026</w:t>
                          </w:r>
                        </w:p>
                        <w:p w14:paraId="2C9988F5" w14:textId="1746C8A5" w:rsidR="000A6C08" w:rsidRPr="000A6C08" w:rsidRDefault="000A6C08" w:rsidP="000A6C08">
                          <w:pPr>
                            <w:pStyle w:val="TACFootertext"/>
                            <w:rPr>
                              <w:rStyle w:val="IntenseEmphasi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A5F00B1" id="_x0000_t202" coordsize="21600,21600" o:spt="202" path="m,l,21600r21600,l21600,xe">
              <v:stroke joinstyle="miter"/>
              <v:path gradientshapeok="t" o:connecttype="rect"/>
            </v:shapetype>
            <v:shape id="Text Box 97" o:spid="_x0000_s1027" type="#_x0000_t202" style="position:absolute;left:0;text-align:left;margin-left:114.75pt;margin-top:-8.25pt;width:321.8pt;height:26.2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" filled="f" stroked="f" strokeweight=".5pt">
              <v:textbox style="mso-fit-shape-to-text:t">
                <w:txbxContent>
                  <w:p w14:paraId="4E30B8EB" w14:textId="7876349D" w:rsidR="007242D2" w:rsidRPr="00CA6BE0" w:rsidRDefault="007242D2" w:rsidP="00CA6BE0">
                    <w:pPr>
                      <w:pStyle w:val="TACFootertext"/>
                      <w:rPr>
                        <w:rStyle w:val="IntenseEmphasis"/>
                        <w:b/>
                        <w:bCs/>
                      </w:rPr>
                    </w:pPr>
                    <w:r w:rsidRPr="00CA6BE0">
                      <w:rPr>
                        <w:rStyle w:val="IntenseEmphasis"/>
                        <w:b/>
                        <w:bCs/>
                      </w:rPr>
                      <w:t xml:space="preserve">TAC </w:t>
                    </w:r>
                    <w:r w:rsidR="00862694" w:rsidRPr="00862694">
                      <w:rPr>
                        <w:bCs/>
                        <w:i w:val="0"/>
                        <w:iCs/>
                        <w:color w:val="0091DA" w:themeColor="accent1"/>
                        <w:lang w:val="en-AU"/>
                      </w:rPr>
                      <w:t xml:space="preserve">Corporate </w:t>
                    </w:r>
                    <w:r w:rsidR="008F442D" w:rsidRPr="00CA6BE0">
                      <w:rPr>
                        <w:rStyle w:val="IntenseEmphasis"/>
                        <w:b/>
                        <w:bCs/>
                      </w:rPr>
                      <w:t>Document –</w:t>
                    </w:r>
                    <w:r w:rsidR="004B6C4F">
                      <w:rPr>
                        <w:rStyle w:val="IntenseEmphasis"/>
                        <w:b/>
                        <w:bCs/>
                      </w:rPr>
                      <w:t xml:space="preserve"> </w:t>
                    </w:r>
                    <w:r w:rsidR="008F442D" w:rsidRPr="004B6C4F">
                      <w:rPr>
                        <w:rStyle w:val="IntenseEmphasis"/>
                        <w:b/>
                        <w:bCs/>
                      </w:rPr>
                      <w:t>Internal Use Only</w:t>
                    </w:r>
                    <w:r w:rsidRPr="000A6C08">
                      <w:rPr>
                        <w:rStyle w:val="IntenseEmphasis"/>
                      </w:rPr>
                      <w:t xml:space="preserve"> </w:t>
                    </w:r>
                  </w:p>
                  <w:p w14:paraId="7EA8CBA6" w14:textId="0ADD91AF" w:rsidR="00CA6BE0" w:rsidRPr="000A6C08" w:rsidRDefault="000A6C08" w:rsidP="00CA6BE0">
                    <w:pPr>
                      <w:pStyle w:val="TACFootertext"/>
                      <w:rPr>
                        <w:rStyle w:val="IntenseEmphasis"/>
                      </w:rPr>
                    </w:pPr>
                    <w:r w:rsidRPr="000A6C08">
                      <w:rPr>
                        <w:rStyle w:val="IntenseEmphasis"/>
                      </w:rPr>
                      <w:t>This document is uncontrolled when printed</w:t>
                    </w:r>
                    <w:r w:rsidR="00CA6BE0">
                      <w:rPr>
                        <w:rStyle w:val="IntenseEmphasis"/>
                      </w:rPr>
                      <w:t xml:space="preserve"> | Issued </w:t>
                    </w:r>
                    <w:r w:rsidR="00D82C5E">
                      <w:rPr>
                        <w:rStyle w:val="IntenseEmphasis"/>
                      </w:rPr>
                      <w:t>August</w:t>
                    </w:r>
                    <w:r w:rsidR="00862694">
                      <w:rPr>
                        <w:rStyle w:val="IntenseEmphasis"/>
                      </w:rPr>
                      <w:t xml:space="preserve"> 2026</w:t>
                    </w:r>
                  </w:p>
                  <w:p w14:paraId="2C9988F5" w14:textId="1746C8A5" w:rsidR="000A6C08" w:rsidRPr="000A6C08" w:rsidRDefault="000A6C08" w:rsidP="000A6C08">
                    <w:pPr>
                      <w:pStyle w:val="TACFootertext"/>
                      <w:rPr>
                        <w:rStyle w:val="IntenseEmphasis"/>
                      </w:rPr>
                    </w:pPr>
                  </w:p>
                </w:txbxContent>
              </v:textbox>
            </v:shape>
          </w:pict>
        </mc:Fallback>
      </mc:AlternateContent>
    </w:r>
    <w:r w:rsidRPr="005B4879">
      <w:rPr>
        <w:rFonts w:cstheme="minorHAnsi"/>
        <w:sz w:val="16"/>
        <w:szCs w:val="16"/>
      </w:rPr>
      <w:t xml:space="preserve">Page </w:t>
    </w:r>
    <w:r w:rsidRPr="005B4879">
      <w:rPr>
        <w:rFonts w:cstheme="minorHAnsi"/>
        <w:sz w:val="16"/>
        <w:szCs w:val="16"/>
      </w:rPr>
      <w:fldChar w:fldCharType="begin"/>
    </w:r>
    <w:r w:rsidRPr="005B4879">
      <w:rPr>
        <w:rFonts w:cstheme="minorHAnsi"/>
        <w:sz w:val="16"/>
        <w:szCs w:val="16"/>
      </w:rPr>
      <w:instrText xml:space="preserve"> PAGE </w:instrText>
    </w:r>
    <w:r w:rsidRPr="005B4879">
      <w:rPr>
        <w:rFonts w:cstheme="minorHAnsi"/>
        <w:sz w:val="16"/>
        <w:szCs w:val="16"/>
      </w:rPr>
      <w:fldChar w:fldCharType="separate"/>
    </w:r>
    <w:r w:rsidRPr="005B4879">
      <w:rPr>
        <w:rFonts w:cstheme="minorHAnsi"/>
        <w:noProof/>
        <w:sz w:val="16"/>
        <w:szCs w:val="16"/>
      </w:rPr>
      <w:t>2</w:t>
    </w:r>
    <w:r w:rsidRPr="005B4879">
      <w:rPr>
        <w:rFonts w:cstheme="minorHAnsi"/>
        <w:sz w:val="16"/>
        <w:szCs w:val="16"/>
      </w:rPr>
      <w:fldChar w:fldCharType="end"/>
    </w:r>
    <w:r w:rsidRPr="005B4879">
      <w:rPr>
        <w:rFonts w:cstheme="minorHAnsi"/>
        <w:sz w:val="16"/>
        <w:szCs w:val="16"/>
      </w:rPr>
      <w:t xml:space="preserve"> of </w:t>
    </w:r>
    <w:r w:rsidRPr="005B4879">
      <w:rPr>
        <w:rFonts w:cstheme="minorHAnsi"/>
        <w:sz w:val="16"/>
        <w:szCs w:val="16"/>
      </w:rPr>
      <w:fldChar w:fldCharType="begin"/>
    </w:r>
    <w:r w:rsidRPr="005B4879">
      <w:rPr>
        <w:rFonts w:cstheme="minorHAnsi"/>
        <w:sz w:val="16"/>
        <w:szCs w:val="16"/>
      </w:rPr>
      <w:instrText xml:space="preserve"> NUMPAGES </w:instrText>
    </w:r>
    <w:r w:rsidRPr="005B4879">
      <w:rPr>
        <w:rFonts w:cstheme="minorHAnsi"/>
        <w:sz w:val="16"/>
        <w:szCs w:val="16"/>
      </w:rPr>
      <w:fldChar w:fldCharType="separate"/>
    </w:r>
    <w:r w:rsidRPr="005B4879">
      <w:rPr>
        <w:rFonts w:cstheme="minorHAnsi"/>
        <w:noProof/>
        <w:sz w:val="16"/>
        <w:szCs w:val="16"/>
      </w:rPr>
      <w:t>8</w:t>
    </w:r>
    <w:r w:rsidRPr="005B4879">
      <w:rPr>
        <w:rFonts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9229" w14:textId="77777777" w:rsidR="0098216D" w:rsidRDefault="00982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83C3D" w14:textId="77777777" w:rsidR="00826B4B" w:rsidRDefault="00826B4B" w:rsidP="004A5423">
      <w:r>
        <w:separator/>
      </w:r>
    </w:p>
  </w:footnote>
  <w:footnote w:type="continuationSeparator" w:id="0">
    <w:p w14:paraId="77606499" w14:textId="77777777" w:rsidR="00826B4B" w:rsidRDefault="00826B4B" w:rsidP="004A5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25D1" w14:textId="77777777" w:rsidR="0098216D" w:rsidRDefault="009821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28B36" w14:textId="6688F8C3" w:rsidR="004A5423" w:rsidRDefault="006E7EB7">
    <w:pPr>
      <w:pStyle w:val="Header"/>
    </w:pPr>
    <w:r>
      <w:rPr>
        <w:noProof/>
      </w:rPr>
      <mc:AlternateContent>
        <mc:Choice Requires="wps">
          <w:drawing>
            <wp:anchor distT="0" distB="0" distL="114300" distR="114300" simplePos="0" relativeHeight="251658241" behindDoc="0" locked="0" layoutInCell="1" allowOverlap="1" wp14:anchorId="3614DBED" wp14:editId="2C672AA8">
              <wp:simplePos x="0" y="0"/>
              <wp:positionH relativeFrom="column">
                <wp:posOffset>-90171</wp:posOffset>
              </wp:positionH>
              <wp:positionV relativeFrom="paragraph">
                <wp:posOffset>132079</wp:posOffset>
              </wp:positionV>
              <wp:extent cx="5991225" cy="828675"/>
              <wp:effectExtent l="0" t="0" r="0" b="0"/>
              <wp:wrapNone/>
              <wp:docPr id="1671002550" name="Text Box 2"/>
              <wp:cNvGraphicFramePr/>
              <a:graphic xmlns:a="http://schemas.openxmlformats.org/drawingml/2006/main">
                <a:graphicData uri="http://schemas.microsoft.com/office/word/2010/wordprocessingShape">
                  <wps:wsp>
                    <wps:cNvSpPr txBox="1"/>
                    <wps:spPr>
                      <a:xfrm>
                        <a:off x="0" y="0"/>
                        <a:ext cx="5991225" cy="828675"/>
                      </a:xfrm>
                      <a:prstGeom prst="rect">
                        <a:avLst/>
                      </a:prstGeom>
                      <a:noFill/>
                      <a:ln w="6350">
                        <a:noFill/>
                      </a:ln>
                    </wps:spPr>
                    <wps:txbx>
                      <w:txbxContent>
                        <w:p w14:paraId="47F28279" w14:textId="4AB744D0" w:rsidR="006E7EB7" w:rsidRPr="00A83F90" w:rsidRDefault="00663116" w:rsidP="00F76497">
                          <w:pPr>
                            <w:pStyle w:val="Title"/>
                            <w:rPr>
                              <w:sz w:val="96"/>
                              <w:szCs w:val="96"/>
                            </w:rPr>
                          </w:pPr>
                          <w:r>
                            <w:rPr>
                              <w:lang w:val="en-AU"/>
                            </w:rPr>
                            <w:t>Compliance</w:t>
                          </w:r>
                          <w:r w:rsidR="00100564">
                            <w:rPr>
                              <w:lang w:val="en-AU"/>
                            </w:rPr>
                            <w:t xml:space="preserve"> &amp; Enforcement Policy</w:t>
                          </w:r>
                          <w:r w:rsidR="00100564" w:rsidRPr="00A83F90">
                            <w:rPr>
                              <w:sz w:val="44"/>
                              <w:szCs w:val="44"/>
                            </w:rPr>
                            <w:t xml:space="preserve"> </w:t>
                          </w:r>
                          <w:r w:rsidR="00F76497" w:rsidRPr="00A83F90">
                            <w:rPr>
                              <w:sz w:val="44"/>
                              <w:szCs w:val="44"/>
                            </w:rPr>
                            <w:t>V</w:t>
                          </w:r>
                          <w:r w:rsidR="002B08AE">
                            <w:rPr>
                              <w:sz w:val="44"/>
                              <w:szCs w:val="44"/>
                            </w:rPr>
                            <w:t>2</w:t>
                          </w:r>
                          <w:r w:rsidR="00F76497" w:rsidRPr="00A83F90">
                            <w:rPr>
                              <w:sz w:val="44"/>
                              <w:szCs w:val="44"/>
                            </w:rPr>
                            <w:t>.</w:t>
                          </w:r>
                          <w:r w:rsidR="00810D22" w:rsidRPr="00A83F90">
                            <w:rPr>
                              <w:sz w:val="44"/>
                              <w:szCs w:val="44"/>
                            </w:rPr>
                            <w:t>0</w:t>
                          </w:r>
                          <w:r w:rsidR="00F76497" w:rsidRPr="00A83F90">
                            <w:rPr>
                              <w:sz w:val="44"/>
                              <w:szCs w:val="44"/>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4DBED" id="_x0000_t202" coordsize="21600,21600" o:spt="202" path="m,l,21600r21600,l21600,xe">
              <v:stroke joinstyle="miter"/>
              <v:path gradientshapeok="t" o:connecttype="rect"/>
            </v:shapetype>
            <v:shape id="Text Box 2" o:spid="_x0000_s1026" type="#_x0000_t202" style="position:absolute;margin-left:-7.1pt;margin-top:10.4pt;width:471.75pt;height:6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" filled="f" stroked="f" strokeweight=".5pt">
              <v:textbox>
                <w:txbxContent>
                  <w:p w14:paraId="47F28279" w14:textId="4AB744D0" w:rsidR="006E7EB7" w:rsidRPr="00A83F90" w:rsidRDefault="00663116" w:rsidP="00F76497">
                    <w:pPr>
                      <w:pStyle w:val="Title"/>
                      <w:rPr>
                        <w:sz w:val="96"/>
                        <w:szCs w:val="96"/>
                      </w:rPr>
                    </w:pPr>
                    <w:r>
                      <w:rPr>
                        <w:lang w:val="en-AU"/>
                      </w:rPr>
                      <w:t>Compliance</w:t>
                    </w:r>
                    <w:r w:rsidR="00100564">
                      <w:rPr>
                        <w:lang w:val="en-AU"/>
                      </w:rPr>
                      <w:t xml:space="preserve"> &amp; Enforcement Policy</w:t>
                    </w:r>
                    <w:r w:rsidR="00100564" w:rsidRPr="00A83F90">
                      <w:rPr>
                        <w:sz w:val="44"/>
                        <w:szCs w:val="44"/>
                      </w:rPr>
                      <w:t xml:space="preserve"> </w:t>
                    </w:r>
                    <w:r w:rsidR="00F76497" w:rsidRPr="00A83F90">
                      <w:rPr>
                        <w:sz w:val="44"/>
                        <w:szCs w:val="44"/>
                      </w:rPr>
                      <w:t>V</w:t>
                    </w:r>
                    <w:r w:rsidR="002B08AE">
                      <w:rPr>
                        <w:sz w:val="44"/>
                        <w:szCs w:val="44"/>
                      </w:rPr>
                      <w:t>2</w:t>
                    </w:r>
                    <w:r w:rsidR="00F76497" w:rsidRPr="00A83F90">
                      <w:rPr>
                        <w:sz w:val="44"/>
                        <w:szCs w:val="44"/>
                      </w:rPr>
                      <w:t>.</w:t>
                    </w:r>
                    <w:r w:rsidR="00810D22" w:rsidRPr="00A83F90">
                      <w:rPr>
                        <w:sz w:val="44"/>
                        <w:szCs w:val="44"/>
                      </w:rPr>
                      <w:t>0</w:t>
                    </w:r>
                    <w:r w:rsidR="00F76497" w:rsidRPr="00A83F90">
                      <w:rPr>
                        <w:sz w:val="44"/>
                        <w:szCs w:val="44"/>
                      </w:rPr>
                      <w:t>0</w:t>
                    </w:r>
                  </w:p>
                </w:txbxContent>
              </v:textbox>
            </v:shape>
          </w:pict>
        </mc:Fallback>
      </mc:AlternateContent>
    </w:r>
    <w:r w:rsidR="004A5423">
      <w:rPr>
        <w:noProof/>
      </w:rPr>
      <w:drawing>
        <wp:anchor distT="0" distB="0" distL="114300" distR="114300" simplePos="0" relativeHeight="251658240" behindDoc="1" locked="0" layoutInCell="1" allowOverlap="1" wp14:anchorId="3242316F" wp14:editId="518ECF65">
          <wp:simplePos x="0" y="0"/>
          <wp:positionH relativeFrom="column">
            <wp:posOffset>-1181100</wp:posOffset>
          </wp:positionH>
          <wp:positionV relativeFrom="paragraph">
            <wp:posOffset>-366395</wp:posOffset>
          </wp:positionV>
          <wp:extent cx="1612900" cy="1634701"/>
          <wp:effectExtent l="0" t="0" r="0" b="3810"/>
          <wp:wrapNone/>
          <wp:docPr id="433914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5164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12900" cy="163470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11D2" w14:textId="77777777" w:rsidR="00D75E93" w:rsidRDefault="00D75E93">
    <w:pPr>
      <w:pStyle w:val="Header"/>
    </w:pPr>
    <w:r>
      <w:rPr>
        <w:noProof/>
      </w:rPr>
      <w:drawing>
        <wp:anchor distT="0" distB="0" distL="114300" distR="114300" simplePos="0" relativeHeight="251658244" behindDoc="1" locked="0" layoutInCell="1" allowOverlap="1" wp14:anchorId="0A565E50" wp14:editId="2E6CCA7A">
          <wp:simplePos x="0" y="0"/>
          <wp:positionH relativeFrom="column">
            <wp:posOffset>0</wp:posOffset>
          </wp:positionH>
          <wp:positionV relativeFrom="paragraph">
            <wp:posOffset>140677</wp:posOffset>
          </wp:positionV>
          <wp:extent cx="1837690" cy="490855"/>
          <wp:effectExtent l="0" t="0" r="3810" b="4445"/>
          <wp:wrapNone/>
          <wp:docPr id="1794665684" name="Graphic 5" descr="Transport Accident Commiss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58735" name="Graphic 5" descr="Transport Accident Commission">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37690" cy="4908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1991"/>
    <w:multiLevelType w:val="multilevel"/>
    <w:tmpl w:val="F276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B2243"/>
    <w:multiLevelType w:val="multilevel"/>
    <w:tmpl w:val="B3F40C4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73F0EC7"/>
    <w:multiLevelType w:val="multilevel"/>
    <w:tmpl w:val="4DF4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04211"/>
    <w:multiLevelType w:val="multilevel"/>
    <w:tmpl w:val="72CA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A59B5"/>
    <w:multiLevelType w:val="multilevel"/>
    <w:tmpl w:val="9102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810D4"/>
    <w:multiLevelType w:val="multilevel"/>
    <w:tmpl w:val="92A8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14E4D"/>
    <w:multiLevelType w:val="multilevel"/>
    <w:tmpl w:val="4E7C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3143C"/>
    <w:multiLevelType w:val="multilevel"/>
    <w:tmpl w:val="0F28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BE03AF"/>
    <w:multiLevelType w:val="multilevel"/>
    <w:tmpl w:val="9E8E5764"/>
    <w:lvl w:ilvl="0">
      <w:start w:val="1"/>
      <w:numFmt w:val="decimal"/>
      <w:lvlText w:val="%1."/>
      <w:lvlJc w:val="left"/>
      <w:pPr>
        <w:ind w:left="720" w:hanging="360"/>
      </w:pPr>
      <w:rPr>
        <w:rFonts w:hint="default"/>
      </w:r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26D1762"/>
    <w:multiLevelType w:val="multilevel"/>
    <w:tmpl w:val="8220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955770"/>
    <w:multiLevelType w:val="hybridMultilevel"/>
    <w:tmpl w:val="1D92C8AC"/>
    <w:lvl w:ilvl="0" w:tplc="08C4920E">
      <w:start w:val="1"/>
      <w:numFmt w:val="decimal"/>
      <w:pStyle w:val="ListParagraph"/>
      <w:lvlText w:val="%1."/>
      <w:lvlJc w:val="left"/>
      <w:pPr>
        <w:ind w:left="360" w:hanging="360"/>
      </w:p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C4427B"/>
    <w:multiLevelType w:val="multilevel"/>
    <w:tmpl w:val="3DC4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692332"/>
    <w:multiLevelType w:val="multilevel"/>
    <w:tmpl w:val="C194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701CB4"/>
    <w:multiLevelType w:val="multilevel"/>
    <w:tmpl w:val="BBB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6A0E3A"/>
    <w:multiLevelType w:val="hybridMultilevel"/>
    <w:tmpl w:val="D8D4D350"/>
    <w:lvl w:ilvl="0" w:tplc="20026FB4">
      <w:start w:val="1"/>
      <w:numFmt w:val="bullet"/>
      <w:pStyle w:val="Bullet1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531F50"/>
    <w:multiLevelType w:val="multilevel"/>
    <w:tmpl w:val="10F6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7D00A9"/>
    <w:multiLevelType w:val="hybridMultilevel"/>
    <w:tmpl w:val="CDE0C5CE"/>
    <w:lvl w:ilvl="0" w:tplc="057EECD4">
      <w:start w:val="1"/>
      <w:numFmt w:val="bullet"/>
      <w:pStyle w:val="Bullet2-ListParagraph"/>
      <w:lvlText w:val=""/>
      <w:lvlJc w:val="left"/>
      <w:pPr>
        <w:ind w:left="1080" w:hanging="360"/>
      </w:pPr>
      <w:rPr>
        <w:rFonts w:ascii="Symbol" w:hAnsi="Symbol" w:hint="default"/>
      </w:rPr>
    </w:lvl>
    <w:lvl w:ilvl="1" w:tplc="FF947122">
      <w:start w:val="1"/>
      <w:numFmt w:val="bullet"/>
      <w:pStyle w:val="Bullet3-ListParagraph"/>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453520151">
    <w:abstractNumId w:val="14"/>
  </w:num>
  <w:num w:numId="2" w16cid:durableId="638416025">
    <w:abstractNumId w:val="16"/>
  </w:num>
  <w:num w:numId="3" w16cid:durableId="1035734897">
    <w:abstractNumId w:val="10"/>
  </w:num>
  <w:num w:numId="4" w16cid:durableId="1197162867">
    <w:abstractNumId w:val="8"/>
  </w:num>
  <w:num w:numId="5" w16cid:durableId="1034496886">
    <w:abstractNumId w:val="1"/>
  </w:num>
  <w:num w:numId="6" w16cid:durableId="1777211991">
    <w:abstractNumId w:val="13"/>
  </w:num>
  <w:num w:numId="7" w16cid:durableId="169679892">
    <w:abstractNumId w:val="2"/>
  </w:num>
  <w:num w:numId="8" w16cid:durableId="1741249443">
    <w:abstractNumId w:val="12"/>
  </w:num>
  <w:num w:numId="9" w16cid:durableId="1466464071">
    <w:abstractNumId w:val="9"/>
  </w:num>
  <w:num w:numId="10" w16cid:durableId="1295210706">
    <w:abstractNumId w:val="4"/>
  </w:num>
  <w:num w:numId="11" w16cid:durableId="878707838">
    <w:abstractNumId w:val="5"/>
  </w:num>
  <w:num w:numId="12" w16cid:durableId="1961837573">
    <w:abstractNumId w:val="6"/>
  </w:num>
  <w:num w:numId="13" w16cid:durableId="1977221800">
    <w:abstractNumId w:val="15"/>
  </w:num>
  <w:num w:numId="14" w16cid:durableId="847673962">
    <w:abstractNumId w:val="7"/>
  </w:num>
  <w:num w:numId="15" w16cid:durableId="702940912">
    <w:abstractNumId w:val="0"/>
  </w:num>
  <w:num w:numId="16" w16cid:durableId="1182091411">
    <w:abstractNumId w:val="3"/>
  </w:num>
  <w:num w:numId="17" w16cid:durableId="164862500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F2B"/>
    <w:rsid w:val="000025F7"/>
    <w:rsid w:val="00003EDB"/>
    <w:rsid w:val="0000439A"/>
    <w:rsid w:val="00005D35"/>
    <w:rsid w:val="00006C99"/>
    <w:rsid w:val="00007FDC"/>
    <w:rsid w:val="0001098A"/>
    <w:rsid w:val="00011664"/>
    <w:rsid w:val="00014496"/>
    <w:rsid w:val="00014D29"/>
    <w:rsid w:val="00015417"/>
    <w:rsid w:val="00015DC3"/>
    <w:rsid w:val="00021218"/>
    <w:rsid w:val="00022651"/>
    <w:rsid w:val="00022B49"/>
    <w:rsid w:val="000241E5"/>
    <w:rsid w:val="00025F1D"/>
    <w:rsid w:val="00026647"/>
    <w:rsid w:val="00032A29"/>
    <w:rsid w:val="00032C3F"/>
    <w:rsid w:val="0003489B"/>
    <w:rsid w:val="000353E2"/>
    <w:rsid w:val="00036B25"/>
    <w:rsid w:val="00037BBB"/>
    <w:rsid w:val="000413F1"/>
    <w:rsid w:val="00041CFE"/>
    <w:rsid w:val="00042ADE"/>
    <w:rsid w:val="00045C5F"/>
    <w:rsid w:val="000512DE"/>
    <w:rsid w:val="00053DAD"/>
    <w:rsid w:val="00054A04"/>
    <w:rsid w:val="00055E77"/>
    <w:rsid w:val="0005646B"/>
    <w:rsid w:val="00061287"/>
    <w:rsid w:val="00062E83"/>
    <w:rsid w:val="00064E5D"/>
    <w:rsid w:val="00071222"/>
    <w:rsid w:val="0007580B"/>
    <w:rsid w:val="000760D1"/>
    <w:rsid w:val="0007654F"/>
    <w:rsid w:val="000765C9"/>
    <w:rsid w:val="00082163"/>
    <w:rsid w:val="00082603"/>
    <w:rsid w:val="00082606"/>
    <w:rsid w:val="00083F9B"/>
    <w:rsid w:val="00084229"/>
    <w:rsid w:val="00085540"/>
    <w:rsid w:val="00085B2A"/>
    <w:rsid w:val="00090731"/>
    <w:rsid w:val="00090C98"/>
    <w:rsid w:val="00092DBC"/>
    <w:rsid w:val="0009508B"/>
    <w:rsid w:val="000952D7"/>
    <w:rsid w:val="000A0038"/>
    <w:rsid w:val="000A0F08"/>
    <w:rsid w:val="000A1CD2"/>
    <w:rsid w:val="000A2BC3"/>
    <w:rsid w:val="000A2CA7"/>
    <w:rsid w:val="000A38E3"/>
    <w:rsid w:val="000A6C08"/>
    <w:rsid w:val="000B0082"/>
    <w:rsid w:val="000B110B"/>
    <w:rsid w:val="000B3ABF"/>
    <w:rsid w:val="000B3DAD"/>
    <w:rsid w:val="000B6CAE"/>
    <w:rsid w:val="000B7B3B"/>
    <w:rsid w:val="000C0247"/>
    <w:rsid w:val="000C0932"/>
    <w:rsid w:val="000C0CE4"/>
    <w:rsid w:val="000C1AD8"/>
    <w:rsid w:val="000C3C56"/>
    <w:rsid w:val="000C53B7"/>
    <w:rsid w:val="000C5D7F"/>
    <w:rsid w:val="000D3978"/>
    <w:rsid w:val="000D4626"/>
    <w:rsid w:val="000D785B"/>
    <w:rsid w:val="000D78F3"/>
    <w:rsid w:val="000E2059"/>
    <w:rsid w:val="000E24EB"/>
    <w:rsid w:val="000E289A"/>
    <w:rsid w:val="000E741F"/>
    <w:rsid w:val="000E7DAF"/>
    <w:rsid w:val="000F057B"/>
    <w:rsid w:val="000F34C5"/>
    <w:rsid w:val="000F4578"/>
    <w:rsid w:val="000F6617"/>
    <w:rsid w:val="00100564"/>
    <w:rsid w:val="00102D9B"/>
    <w:rsid w:val="001146DE"/>
    <w:rsid w:val="001147E6"/>
    <w:rsid w:val="00114BB1"/>
    <w:rsid w:val="00115996"/>
    <w:rsid w:val="00117580"/>
    <w:rsid w:val="001178CB"/>
    <w:rsid w:val="00122279"/>
    <w:rsid w:val="001239A8"/>
    <w:rsid w:val="001264BF"/>
    <w:rsid w:val="001302C1"/>
    <w:rsid w:val="00130AF2"/>
    <w:rsid w:val="0013254E"/>
    <w:rsid w:val="0013356D"/>
    <w:rsid w:val="0014197E"/>
    <w:rsid w:val="001434F9"/>
    <w:rsid w:val="00144020"/>
    <w:rsid w:val="00144298"/>
    <w:rsid w:val="00144721"/>
    <w:rsid w:val="001462AC"/>
    <w:rsid w:val="00147A9A"/>
    <w:rsid w:val="00150B18"/>
    <w:rsid w:val="0015171A"/>
    <w:rsid w:val="00153F19"/>
    <w:rsid w:val="001541EB"/>
    <w:rsid w:val="001547A2"/>
    <w:rsid w:val="00154B1E"/>
    <w:rsid w:val="00156E52"/>
    <w:rsid w:val="001610F1"/>
    <w:rsid w:val="001615A0"/>
    <w:rsid w:val="00161F6D"/>
    <w:rsid w:val="0016211E"/>
    <w:rsid w:val="0016437E"/>
    <w:rsid w:val="00164B4A"/>
    <w:rsid w:val="00164BCA"/>
    <w:rsid w:val="00164F87"/>
    <w:rsid w:val="00165B91"/>
    <w:rsid w:val="0016661A"/>
    <w:rsid w:val="00167279"/>
    <w:rsid w:val="00167968"/>
    <w:rsid w:val="001679D5"/>
    <w:rsid w:val="00167B90"/>
    <w:rsid w:val="00171958"/>
    <w:rsid w:val="00172D5F"/>
    <w:rsid w:val="00174301"/>
    <w:rsid w:val="00175B01"/>
    <w:rsid w:val="0018278C"/>
    <w:rsid w:val="0018341A"/>
    <w:rsid w:val="00185890"/>
    <w:rsid w:val="0018638A"/>
    <w:rsid w:val="0018668D"/>
    <w:rsid w:val="0018678D"/>
    <w:rsid w:val="00186C96"/>
    <w:rsid w:val="00195267"/>
    <w:rsid w:val="00197CD2"/>
    <w:rsid w:val="001A289E"/>
    <w:rsid w:val="001A5E7E"/>
    <w:rsid w:val="001A7182"/>
    <w:rsid w:val="001B04C8"/>
    <w:rsid w:val="001B1FD1"/>
    <w:rsid w:val="001B21F7"/>
    <w:rsid w:val="001B42AC"/>
    <w:rsid w:val="001B515D"/>
    <w:rsid w:val="001B652D"/>
    <w:rsid w:val="001C38FA"/>
    <w:rsid w:val="001C4860"/>
    <w:rsid w:val="001C50F7"/>
    <w:rsid w:val="001C5313"/>
    <w:rsid w:val="001C58CA"/>
    <w:rsid w:val="001C6241"/>
    <w:rsid w:val="001D2140"/>
    <w:rsid w:val="001D2A54"/>
    <w:rsid w:val="001D4149"/>
    <w:rsid w:val="001D4B6A"/>
    <w:rsid w:val="001D5891"/>
    <w:rsid w:val="001D6C5B"/>
    <w:rsid w:val="001D7507"/>
    <w:rsid w:val="001E1B38"/>
    <w:rsid w:val="001E241B"/>
    <w:rsid w:val="001E44A4"/>
    <w:rsid w:val="001E73F1"/>
    <w:rsid w:val="001E780C"/>
    <w:rsid w:val="001F0C52"/>
    <w:rsid w:val="001F0E1C"/>
    <w:rsid w:val="001F3D4B"/>
    <w:rsid w:val="001F4A00"/>
    <w:rsid w:val="001F5543"/>
    <w:rsid w:val="001F6116"/>
    <w:rsid w:val="001F74B3"/>
    <w:rsid w:val="00203F8C"/>
    <w:rsid w:val="00205F2E"/>
    <w:rsid w:val="00207674"/>
    <w:rsid w:val="002139FB"/>
    <w:rsid w:val="00214969"/>
    <w:rsid w:val="00214A3C"/>
    <w:rsid w:val="002162E2"/>
    <w:rsid w:val="0022081D"/>
    <w:rsid w:val="0022274B"/>
    <w:rsid w:val="00222F75"/>
    <w:rsid w:val="00222FE2"/>
    <w:rsid w:val="0022309A"/>
    <w:rsid w:val="00223F80"/>
    <w:rsid w:val="00224A9B"/>
    <w:rsid w:val="00224D29"/>
    <w:rsid w:val="00224E7E"/>
    <w:rsid w:val="00224FAD"/>
    <w:rsid w:val="00225DDC"/>
    <w:rsid w:val="00226B50"/>
    <w:rsid w:val="00227FAC"/>
    <w:rsid w:val="00230108"/>
    <w:rsid w:val="0023410E"/>
    <w:rsid w:val="0023497C"/>
    <w:rsid w:val="00237121"/>
    <w:rsid w:val="00241C8A"/>
    <w:rsid w:val="00242E5A"/>
    <w:rsid w:val="0024355F"/>
    <w:rsid w:val="002437B5"/>
    <w:rsid w:val="00243B02"/>
    <w:rsid w:val="00243B40"/>
    <w:rsid w:val="002443FC"/>
    <w:rsid w:val="002447ED"/>
    <w:rsid w:val="002454E2"/>
    <w:rsid w:val="0024616B"/>
    <w:rsid w:val="00250067"/>
    <w:rsid w:val="00250265"/>
    <w:rsid w:val="002505C3"/>
    <w:rsid w:val="00250C86"/>
    <w:rsid w:val="002521A0"/>
    <w:rsid w:val="00252B17"/>
    <w:rsid w:val="00253808"/>
    <w:rsid w:val="00256271"/>
    <w:rsid w:val="002571DD"/>
    <w:rsid w:val="0026035B"/>
    <w:rsid w:val="002605E4"/>
    <w:rsid w:val="00263856"/>
    <w:rsid w:val="002644CC"/>
    <w:rsid w:val="00265ACE"/>
    <w:rsid w:val="002700A4"/>
    <w:rsid w:val="00270EC4"/>
    <w:rsid w:val="00273197"/>
    <w:rsid w:val="00273AAB"/>
    <w:rsid w:val="002741B7"/>
    <w:rsid w:val="002750E3"/>
    <w:rsid w:val="00275C79"/>
    <w:rsid w:val="00281001"/>
    <w:rsid w:val="00282A83"/>
    <w:rsid w:val="00283A42"/>
    <w:rsid w:val="00283B80"/>
    <w:rsid w:val="00284B32"/>
    <w:rsid w:val="00284F64"/>
    <w:rsid w:val="00286FE8"/>
    <w:rsid w:val="00290E25"/>
    <w:rsid w:val="00294669"/>
    <w:rsid w:val="00297166"/>
    <w:rsid w:val="00297CF3"/>
    <w:rsid w:val="002A05A4"/>
    <w:rsid w:val="002A4FE6"/>
    <w:rsid w:val="002A7EF2"/>
    <w:rsid w:val="002B08AE"/>
    <w:rsid w:val="002B1705"/>
    <w:rsid w:val="002B2312"/>
    <w:rsid w:val="002B3E3B"/>
    <w:rsid w:val="002B7C0F"/>
    <w:rsid w:val="002B7D86"/>
    <w:rsid w:val="002C0301"/>
    <w:rsid w:val="002C142D"/>
    <w:rsid w:val="002C6425"/>
    <w:rsid w:val="002D1F7B"/>
    <w:rsid w:val="002D3166"/>
    <w:rsid w:val="002D3428"/>
    <w:rsid w:val="002D4DCF"/>
    <w:rsid w:val="002D561F"/>
    <w:rsid w:val="002D7F28"/>
    <w:rsid w:val="002E0073"/>
    <w:rsid w:val="002E1262"/>
    <w:rsid w:val="002E62C2"/>
    <w:rsid w:val="002E668F"/>
    <w:rsid w:val="002E6B1B"/>
    <w:rsid w:val="002E6F45"/>
    <w:rsid w:val="002E7A97"/>
    <w:rsid w:val="002F05E0"/>
    <w:rsid w:val="002F1A59"/>
    <w:rsid w:val="002F1FB2"/>
    <w:rsid w:val="002F2C73"/>
    <w:rsid w:val="002F57B3"/>
    <w:rsid w:val="002F5AD2"/>
    <w:rsid w:val="002F5D62"/>
    <w:rsid w:val="002F6FCC"/>
    <w:rsid w:val="002F6FE6"/>
    <w:rsid w:val="002F7087"/>
    <w:rsid w:val="003012AD"/>
    <w:rsid w:val="00301EDA"/>
    <w:rsid w:val="00301F06"/>
    <w:rsid w:val="003028EA"/>
    <w:rsid w:val="003048F7"/>
    <w:rsid w:val="00305CAE"/>
    <w:rsid w:val="00310E01"/>
    <w:rsid w:val="00312D20"/>
    <w:rsid w:val="0031573B"/>
    <w:rsid w:val="003161E7"/>
    <w:rsid w:val="00320CF6"/>
    <w:rsid w:val="00320E17"/>
    <w:rsid w:val="00321FA7"/>
    <w:rsid w:val="003220D7"/>
    <w:rsid w:val="0033149E"/>
    <w:rsid w:val="003325F0"/>
    <w:rsid w:val="003348F0"/>
    <w:rsid w:val="00334C25"/>
    <w:rsid w:val="00335FB1"/>
    <w:rsid w:val="00341E0F"/>
    <w:rsid w:val="003420DD"/>
    <w:rsid w:val="0034326D"/>
    <w:rsid w:val="0034365C"/>
    <w:rsid w:val="00344298"/>
    <w:rsid w:val="003454BD"/>
    <w:rsid w:val="00345795"/>
    <w:rsid w:val="00346937"/>
    <w:rsid w:val="003502BE"/>
    <w:rsid w:val="003521B4"/>
    <w:rsid w:val="00352CBE"/>
    <w:rsid w:val="003533FC"/>
    <w:rsid w:val="00353859"/>
    <w:rsid w:val="00353913"/>
    <w:rsid w:val="003553E2"/>
    <w:rsid w:val="0036263B"/>
    <w:rsid w:val="00362DDB"/>
    <w:rsid w:val="0036417A"/>
    <w:rsid w:val="003659A7"/>
    <w:rsid w:val="00367D9B"/>
    <w:rsid w:val="00370A80"/>
    <w:rsid w:val="003741C2"/>
    <w:rsid w:val="00376075"/>
    <w:rsid w:val="003774B2"/>
    <w:rsid w:val="003804D9"/>
    <w:rsid w:val="00381941"/>
    <w:rsid w:val="003831C2"/>
    <w:rsid w:val="00384F2B"/>
    <w:rsid w:val="003875DA"/>
    <w:rsid w:val="003903BE"/>
    <w:rsid w:val="00391A32"/>
    <w:rsid w:val="00393156"/>
    <w:rsid w:val="003932BB"/>
    <w:rsid w:val="003A1499"/>
    <w:rsid w:val="003A1BBA"/>
    <w:rsid w:val="003A32F3"/>
    <w:rsid w:val="003A566E"/>
    <w:rsid w:val="003A7A3A"/>
    <w:rsid w:val="003B00CB"/>
    <w:rsid w:val="003B2FF5"/>
    <w:rsid w:val="003B5DEF"/>
    <w:rsid w:val="003B710E"/>
    <w:rsid w:val="003B7664"/>
    <w:rsid w:val="003C12D9"/>
    <w:rsid w:val="003C2262"/>
    <w:rsid w:val="003C256B"/>
    <w:rsid w:val="003C3EDD"/>
    <w:rsid w:val="003C5897"/>
    <w:rsid w:val="003D2851"/>
    <w:rsid w:val="003D40DF"/>
    <w:rsid w:val="003D60AE"/>
    <w:rsid w:val="003E0989"/>
    <w:rsid w:val="003E0B7B"/>
    <w:rsid w:val="003E1B14"/>
    <w:rsid w:val="003E39F2"/>
    <w:rsid w:val="003E601F"/>
    <w:rsid w:val="003F0704"/>
    <w:rsid w:val="003F1B40"/>
    <w:rsid w:val="003F424D"/>
    <w:rsid w:val="003F5A0A"/>
    <w:rsid w:val="003F7E64"/>
    <w:rsid w:val="00400D5A"/>
    <w:rsid w:val="00401431"/>
    <w:rsid w:val="004021CC"/>
    <w:rsid w:val="00404A4A"/>
    <w:rsid w:val="00406B45"/>
    <w:rsid w:val="00407E05"/>
    <w:rsid w:val="00412E31"/>
    <w:rsid w:val="00412E4A"/>
    <w:rsid w:val="00412F26"/>
    <w:rsid w:val="00413790"/>
    <w:rsid w:val="00415D27"/>
    <w:rsid w:val="00415EBE"/>
    <w:rsid w:val="00416BB2"/>
    <w:rsid w:val="004174D7"/>
    <w:rsid w:val="00420238"/>
    <w:rsid w:val="00421E4B"/>
    <w:rsid w:val="004221CD"/>
    <w:rsid w:val="00422DAA"/>
    <w:rsid w:val="0042300F"/>
    <w:rsid w:val="00423030"/>
    <w:rsid w:val="004259A3"/>
    <w:rsid w:val="00426F97"/>
    <w:rsid w:val="004303D0"/>
    <w:rsid w:val="00433443"/>
    <w:rsid w:val="00436FA8"/>
    <w:rsid w:val="00437950"/>
    <w:rsid w:val="00437FAA"/>
    <w:rsid w:val="0044500A"/>
    <w:rsid w:val="00446075"/>
    <w:rsid w:val="0044691F"/>
    <w:rsid w:val="0045031B"/>
    <w:rsid w:val="004503FC"/>
    <w:rsid w:val="00453397"/>
    <w:rsid w:val="00454813"/>
    <w:rsid w:val="00454F4D"/>
    <w:rsid w:val="00455CD3"/>
    <w:rsid w:val="004561CF"/>
    <w:rsid w:val="004578DB"/>
    <w:rsid w:val="00457AE0"/>
    <w:rsid w:val="004605D8"/>
    <w:rsid w:val="004611A8"/>
    <w:rsid w:val="00461746"/>
    <w:rsid w:val="00463A2F"/>
    <w:rsid w:val="0046618D"/>
    <w:rsid w:val="00467D1D"/>
    <w:rsid w:val="00473AAC"/>
    <w:rsid w:val="004743EC"/>
    <w:rsid w:val="00476306"/>
    <w:rsid w:val="00480DD5"/>
    <w:rsid w:val="00480F2A"/>
    <w:rsid w:val="004821A8"/>
    <w:rsid w:val="004831EA"/>
    <w:rsid w:val="00486354"/>
    <w:rsid w:val="00487866"/>
    <w:rsid w:val="0049039D"/>
    <w:rsid w:val="00491881"/>
    <w:rsid w:val="00491AB0"/>
    <w:rsid w:val="004936AB"/>
    <w:rsid w:val="004A0AB8"/>
    <w:rsid w:val="004A1C58"/>
    <w:rsid w:val="004A5423"/>
    <w:rsid w:val="004A5A7F"/>
    <w:rsid w:val="004A7A87"/>
    <w:rsid w:val="004B18AB"/>
    <w:rsid w:val="004B1FF7"/>
    <w:rsid w:val="004B2888"/>
    <w:rsid w:val="004B2CBC"/>
    <w:rsid w:val="004B37B9"/>
    <w:rsid w:val="004B543D"/>
    <w:rsid w:val="004B5C46"/>
    <w:rsid w:val="004B6C4F"/>
    <w:rsid w:val="004C02C8"/>
    <w:rsid w:val="004C0CD2"/>
    <w:rsid w:val="004C0DF5"/>
    <w:rsid w:val="004C7166"/>
    <w:rsid w:val="004C7D7A"/>
    <w:rsid w:val="004D0B74"/>
    <w:rsid w:val="004D0E51"/>
    <w:rsid w:val="004D3BD8"/>
    <w:rsid w:val="004D618C"/>
    <w:rsid w:val="004D68B6"/>
    <w:rsid w:val="004E30DA"/>
    <w:rsid w:val="004E73D1"/>
    <w:rsid w:val="004F04BA"/>
    <w:rsid w:val="004F1588"/>
    <w:rsid w:val="004F23B4"/>
    <w:rsid w:val="004F2606"/>
    <w:rsid w:val="004F48C4"/>
    <w:rsid w:val="004F60C9"/>
    <w:rsid w:val="004F6FA5"/>
    <w:rsid w:val="004F756D"/>
    <w:rsid w:val="005011F8"/>
    <w:rsid w:val="005012D4"/>
    <w:rsid w:val="00501888"/>
    <w:rsid w:val="00503217"/>
    <w:rsid w:val="00505108"/>
    <w:rsid w:val="00511980"/>
    <w:rsid w:val="00512BEC"/>
    <w:rsid w:val="00514615"/>
    <w:rsid w:val="00514E3A"/>
    <w:rsid w:val="00514FC0"/>
    <w:rsid w:val="00516482"/>
    <w:rsid w:val="005166C2"/>
    <w:rsid w:val="00517129"/>
    <w:rsid w:val="00517894"/>
    <w:rsid w:val="0052027B"/>
    <w:rsid w:val="00520EC6"/>
    <w:rsid w:val="00520FB4"/>
    <w:rsid w:val="00521415"/>
    <w:rsid w:val="00522142"/>
    <w:rsid w:val="00524B84"/>
    <w:rsid w:val="00531065"/>
    <w:rsid w:val="00531468"/>
    <w:rsid w:val="0053257F"/>
    <w:rsid w:val="00540E75"/>
    <w:rsid w:val="005431F6"/>
    <w:rsid w:val="00545BE4"/>
    <w:rsid w:val="00546594"/>
    <w:rsid w:val="00546FD8"/>
    <w:rsid w:val="0055133B"/>
    <w:rsid w:val="00561DBD"/>
    <w:rsid w:val="00562B99"/>
    <w:rsid w:val="00565A93"/>
    <w:rsid w:val="0056659A"/>
    <w:rsid w:val="00567983"/>
    <w:rsid w:val="0057041D"/>
    <w:rsid w:val="005709B7"/>
    <w:rsid w:val="00571F50"/>
    <w:rsid w:val="00572DC0"/>
    <w:rsid w:val="00574A41"/>
    <w:rsid w:val="005755D3"/>
    <w:rsid w:val="00577465"/>
    <w:rsid w:val="00583C06"/>
    <w:rsid w:val="00586684"/>
    <w:rsid w:val="00586892"/>
    <w:rsid w:val="00587EA2"/>
    <w:rsid w:val="005927D0"/>
    <w:rsid w:val="005965DF"/>
    <w:rsid w:val="0059780B"/>
    <w:rsid w:val="005A001C"/>
    <w:rsid w:val="005A0720"/>
    <w:rsid w:val="005A3B7C"/>
    <w:rsid w:val="005A51FB"/>
    <w:rsid w:val="005A7141"/>
    <w:rsid w:val="005A7459"/>
    <w:rsid w:val="005A7841"/>
    <w:rsid w:val="005B2A4F"/>
    <w:rsid w:val="005B38AB"/>
    <w:rsid w:val="005B4879"/>
    <w:rsid w:val="005B5464"/>
    <w:rsid w:val="005B5E74"/>
    <w:rsid w:val="005C0199"/>
    <w:rsid w:val="005C0D6F"/>
    <w:rsid w:val="005C2070"/>
    <w:rsid w:val="005C2215"/>
    <w:rsid w:val="005C23FF"/>
    <w:rsid w:val="005C26AB"/>
    <w:rsid w:val="005C2AE2"/>
    <w:rsid w:val="005C324D"/>
    <w:rsid w:val="005C618D"/>
    <w:rsid w:val="005C65B0"/>
    <w:rsid w:val="005C6EE9"/>
    <w:rsid w:val="005C6EF3"/>
    <w:rsid w:val="005C7C14"/>
    <w:rsid w:val="005D03FA"/>
    <w:rsid w:val="005D0821"/>
    <w:rsid w:val="005D2A94"/>
    <w:rsid w:val="005D2F36"/>
    <w:rsid w:val="005D7984"/>
    <w:rsid w:val="005E1437"/>
    <w:rsid w:val="005E1944"/>
    <w:rsid w:val="005E206C"/>
    <w:rsid w:val="005E24AF"/>
    <w:rsid w:val="005E2CE3"/>
    <w:rsid w:val="005E4639"/>
    <w:rsid w:val="005E5532"/>
    <w:rsid w:val="005F01ED"/>
    <w:rsid w:val="005F0E62"/>
    <w:rsid w:val="005F12EE"/>
    <w:rsid w:val="005F1307"/>
    <w:rsid w:val="005F3AA6"/>
    <w:rsid w:val="005F4E9B"/>
    <w:rsid w:val="005F6677"/>
    <w:rsid w:val="005F730B"/>
    <w:rsid w:val="00600E74"/>
    <w:rsid w:val="006033FB"/>
    <w:rsid w:val="00605E00"/>
    <w:rsid w:val="00606B84"/>
    <w:rsid w:val="006074B9"/>
    <w:rsid w:val="006140C7"/>
    <w:rsid w:val="00615751"/>
    <w:rsid w:val="0061691C"/>
    <w:rsid w:val="00616AF2"/>
    <w:rsid w:val="00620501"/>
    <w:rsid w:val="00621B32"/>
    <w:rsid w:val="00624C46"/>
    <w:rsid w:val="00624FF9"/>
    <w:rsid w:val="00627A0A"/>
    <w:rsid w:val="00630968"/>
    <w:rsid w:val="006309DB"/>
    <w:rsid w:val="00632FB3"/>
    <w:rsid w:val="0063538D"/>
    <w:rsid w:val="00636DA7"/>
    <w:rsid w:val="00640197"/>
    <w:rsid w:val="0064070F"/>
    <w:rsid w:val="0064279F"/>
    <w:rsid w:val="0064384C"/>
    <w:rsid w:val="00650BFB"/>
    <w:rsid w:val="006513CA"/>
    <w:rsid w:val="00653690"/>
    <w:rsid w:val="00655F99"/>
    <w:rsid w:val="006566EE"/>
    <w:rsid w:val="00660F90"/>
    <w:rsid w:val="0066268A"/>
    <w:rsid w:val="00663116"/>
    <w:rsid w:val="00665018"/>
    <w:rsid w:val="006655B1"/>
    <w:rsid w:val="00667114"/>
    <w:rsid w:val="00670B3F"/>
    <w:rsid w:val="00670E49"/>
    <w:rsid w:val="00673163"/>
    <w:rsid w:val="0067419D"/>
    <w:rsid w:val="00674D41"/>
    <w:rsid w:val="00674E72"/>
    <w:rsid w:val="006752E4"/>
    <w:rsid w:val="00684A21"/>
    <w:rsid w:val="006865EC"/>
    <w:rsid w:val="00691CFF"/>
    <w:rsid w:val="00693D2C"/>
    <w:rsid w:val="00694428"/>
    <w:rsid w:val="00694D18"/>
    <w:rsid w:val="006A02DD"/>
    <w:rsid w:val="006A03BF"/>
    <w:rsid w:val="006A0A72"/>
    <w:rsid w:val="006A30C7"/>
    <w:rsid w:val="006A5A17"/>
    <w:rsid w:val="006A6188"/>
    <w:rsid w:val="006A6749"/>
    <w:rsid w:val="006A6C48"/>
    <w:rsid w:val="006B09E9"/>
    <w:rsid w:val="006B1147"/>
    <w:rsid w:val="006B1213"/>
    <w:rsid w:val="006B23F1"/>
    <w:rsid w:val="006B4324"/>
    <w:rsid w:val="006B53E7"/>
    <w:rsid w:val="006B7162"/>
    <w:rsid w:val="006B7E37"/>
    <w:rsid w:val="006C0A94"/>
    <w:rsid w:val="006C4150"/>
    <w:rsid w:val="006C5C69"/>
    <w:rsid w:val="006D0F23"/>
    <w:rsid w:val="006D176C"/>
    <w:rsid w:val="006D1B00"/>
    <w:rsid w:val="006D28FE"/>
    <w:rsid w:val="006D415D"/>
    <w:rsid w:val="006D4DD8"/>
    <w:rsid w:val="006D539B"/>
    <w:rsid w:val="006D54E1"/>
    <w:rsid w:val="006D6BDC"/>
    <w:rsid w:val="006D6F1E"/>
    <w:rsid w:val="006E0FC1"/>
    <w:rsid w:val="006E1040"/>
    <w:rsid w:val="006E1C57"/>
    <w:rsid w:val="006E45ED"/>
    <w:rsid w:val="006E4B4B"/>
    <w:rsid w:val="006E6F38"/>
    <w:rsid w:val="006E6FCF"/>
    <w:rsid w:val="006E7EB7"/>
    <w:rsid w:val="006F1C30"/>
    <w:rsid w:val="006F4820"/>
    <w:rsid w:val="006F491F"/>
    <w:rsid w:val="006F54C7"/>
    <w:rsid w:val="006F5A40"/>
    <w:rsid w:val="006F7A74"/>
    <w:rsid w:val="006F7F8F"/>
    <w:rsid w:val="00700AAC"/>
    <w:rsid w:val="007021C9"/>
    <w:rsid w:val="00702E02"/>
    <w:rsid w:val="007044F4"/>
    <w:rsid w:val="00705122"/>
    <w:rsid w:val="00705823"/>
    <w:rsid w:val="00706486"/>
    <w:rsid w:val="00706F90"/>
    <w:rsid w:val="00707A6A"/>
    <w:rsid w:val="00707ED8"/>
    <w:rsid w:val="0071080F"/>
    <w:rsid w:val="00712B04"/>
    <w:rsid w:val="00713A2A"/>
    <w:rsid w:val="0071590C"/>
    <w:rsid w:val="0071714D"/>
    <w:rsid w:val="0072293D"/>
    <w:rsid w:val="0072342C"/>
    <w:rsid w:val="00723878"/>
    <w:rsid w:val="007242D2"/>
    <w:rsid w:val="0072636E"/>
    <w:rsid w:val="007268C6"/>
    <w:rsid w:val="00734FFB"/>
    <w:rsid w:val="00735B98"/>
    <w:rsid w:val="00735C85"/>
    <w:rsid w:val="007406BA"/>
    <w:rsid w:val="007409E2"/>
    <w:rsid w:val="00741550"/>
    <w:rsid w:val="00741E4A"/>
    <w:rsid w:val="00741FB0"/>
    <w:rsid w:val="00742A04"/>
    <w:rsid w:val="007439E3"/>
    <w:rsid w:val="00744436"/>
    <w:rsid w:val="00744D44"/>
    <w:rsid w:val="0075096D"/>
    <w:rsid w:val="007510D1"/>
    <w:rsid w:val="00751F16"/>
    <w:rsid w:val="0075207B"/>
    <w:rsid w:val="0075425E"/>
    <w:rsid w:val="0075545A"/>
    <w:rsid w:val="007563DF"/>
    <w:rsid w:val="007608A1"/>
    <w:rsid w:val="00760D4A"/>
    <w:rsid w:val="007619E3"/>
    <w:rsid w:val="0076289E"/>
    <w:rsid w:val="00764136"/>
    <w:rsid w:val="00767358"/>
    <w:rsid w:val="0077065E"/>
    <w:rsid w:val="007714AF"/>
    <w:rsid w:val="007716C4"/>
    <w:rsid w:val="00772120"/>
    <w:rsid w:val="00772659"/>
    <w:rsid w:val="00774C55"/>
    <w:rsid w:val="007753C3"/>
    <w:rsid w:val="00775ED9"/>
    <w:rsid w:val="007760E6"/>
    <w:rsid w:val="007761C4"/>
    <w:rsid w:val="00776E8D"/>
    <w:rsid w:val="00776F11"/>
    <w:rsid w:val="00780943"/>
    <w:rsid w:val="00780B8E"/>
    <w:rsid w:val="00781672"/>
    <w:rsid w:val="00783BB1"/>
    <w:rsid w:val="00784886"/>
    <w:rsid w:val="00785283"/>
    <w:rsid w:val="00787BA0"/>
    <w:rsid w:val="00791F9D"/>
    <w:rsid w:val="00793320"/>
    <w:rsid w:val="00793523"/>
    <w:rsid w:val="007940F8"/>
    <w:rsid w:val="00794195"/>
    <w:rsid w:val="00794B7E"/>
    <w:rsid w:val="0079562B"/>
    <w:rsid w:val="0079592D"/>
    <w:rsid w:val="007964CA"/>
    <w:rsid w:val="00797D48"/>
    <w:rsid w:val="007A1A88"/>
    <w:rsid w:val="007A5420"/>
    <w:rsid w:val="007A5BBC"/>
    <w:rsid w:val="007A5C4F"/>
    <w:rsid w:val="007A5DDD"/>
    <w:rsid w:val="007A71EF"/>
    <w:rsid w:val="007B0B69"/>
    <w:rsid w:val="007B0E91"/>
    <w:rsid w:val="007B1957"/>
    <w:rsid w:val="007B1D46"/>
    <w:rsid w:val="007B2907"/>
    <w:rsid w:val="007B68B6"/>
    <w:rsid w:val="007C1DAE"/>
    <w:rsid w:val="007C3653"/>
    <w:rsid w:val="007C38AF"/>
    <w:rsid w:val="007C4BC4"/>
    <w:rsid w:val="007C555F"/>
    <w:rsid w:val="007C5819"/>
    <w:rsid w:val="007C72BD"/>
    <w:rsid w:val="007D0098"/>
    <w:rsid w:val="007D426F"/>
    <w:rsid w:val="007D6705"/>
    <w:rsid w:val="007D67E4"/>
    <w:rsid w:val="007D7661"/>
    <w:rsid w:val="007E0C2E"/>
    <w:rsid w:val="007E34AC"/>
    <w:rsid w:val="007E5E3A"/>
    <w:rsid w:val="007F42EE"/>
    <w:rsid w:val="007F7406"/>
    <w:rsid w:val="0080353A"/>
    <w:rsid w:val="008035C7"/>
    <w:rsid w:val="008036CF"/>
    <w:rsid w:val="00805681"/>
    <w:rsid w:val="008072C1"/>
    <w:rsid w:val="00810011"/>
    <w:rsid w:val="00810D22"/>
    <w:rsid w:val="00811363"/>
    <w:rsid w:val="00815CE5"/>
    <w:rsid w:val="00820193"/>
    <w:rsid w:val="008209B6"/>
    <w:rsid w:val="00822D75"/>
    <w:rsid w:val="00823326"/>
    <w:rsid w:val="00823572"/>
    <w:rsid w:val="00824686"/>
    <w:rsid w:val="00826B4B"/>
    <w:rsid w:val="00826B55"/>
    <w:rsid w:val="0083679E"/>
    <w:rsid w:val="00837109"/>
    <w:rsid w:val="00837D65"/>
    <w:rsid w:val="00841B24"/>
    <w:rsid w:val="008425CB"/>
    <w:rsid w:val="00842A95"/>
    <w:rsid w:val="00842B21"/>
    <w:rsid w:val="00843F81"/>
    <w:rsid w:val="0084548E"/>
    <w:rsid w:val="0084593E"/>
    <w:rsid w:val="008468A2"/>
    <w:rsid w:val="00847B7D"/>
    <w:rsid w:val="00847C07"/>
    <w:rsid w:val="00847DDE"/>
    <w:rsid w:val="00847EC7"/>
    <w:rsid w:val="00852EEF"/>
    <w:rsid w:val="00853766"/>
    <w:rsid w:val="00854C8F"/>
    <w:rsid w:val="008559AA"/>
    <w:rsid w:val="008559C6"/>
    <w:rsid w:val="00857C68"/>
    <w:rsid w:val="00860271"/>
    <w:rsid w:val="00862694"/>
    <w:rsid w:val="008629BA"/>
    <w:rsid w:val="00864549"/>
    <w:rsid w:val="00864CC8"/>
    <w:rsid w:val="00866F79"/>
    <w:rsid w:val="008671AD"/>
    <w:rsid w:val="00873DC9"/>
    <w:rsid w:val="00874B1D"/>
    <w:rsid w:val="0087642F"/>
    <w:rsid w:val="0088077A"/>
    <w:rsid w:val="00882681"/>
    <w:rsid w:val="008848F1"/>
    <w:rsid w:val="00885F1D"/>
    <w:rsid w:val="00887253"/>
    <w:rsid w:val="00887989"/>
    <w:rsid w:val="0089110D"/>
    <w:rsid w:val="008915AB"/>
    <w:rsid w:val="00892FEF"/>
    <w:rsid w:val="00893A4D"/>
    <w:rsid w:val="00895C0E"/>
    <w:rsid w:val="008A08C7"/>
    <w:rsid w:val="008A0C00"/>
    <w:rsid w:val="008A2734"/>
    <w:rsid w:val="008A2828"/>
    <w:rsid w:val="008A2E6A"/>
    <w:rsid w:val="008A326F"/>
    <w:rsid w:val="008A3A5E"/>
    <w:rsid w:val="008A3F08"/>
    <w:rsid w:val="008A58C0"/>
    <w:rsid w:val="008A6C42"/>
    <w:rsid w:val="008A6EEC"/>
    <w:rsid w:val="008B023C"/>
    <w:rsid w:val="008B0A49"/>
    <w:rsid w:val="008B3A15"/>
    <w:rsid w:val="008B3C3E"/>
    <w:rsid w:val="008C48D0"/>
    <w:rsid w:val="008C5918"/>
    <w:rsid w:val="008C70A7"/>
    <w:rsid w:val="008D45B6"/>
    <w:rsid w:val="008D4A26"/>
    <w:rsid w:val="008D4B1D"/>
    <w:rsid w:val="008D5D40"/>
    <w:rsid w:val="008E0764"/>
    <w:rsid w:val="008E13D9"/>
    <w:rsid w:val="008E1941"/>
    <w:rsid w:val="008E2E1F"/>
    <w:rsid w:val="008E4218"/>
    <w:rsid w:val="008E4D0D"/>
    <w:rsid w:val="008E572A"/>
    <w:rsid w:val="008F0A4C"/>
    <w:rsid w:val="008F25CC"/>
    <w:rsid w:val="008F3422"/>
    <w:rsid w:val="008F442D"/>
    <w:rsid w:val="008F4E87"/>
    <w:rsid w:val="008F627D"/>
    <w:rsid w:val="008F6E67"/>
    <w:rsid w:val="008F7D91"/>
    <w:rsid w:val="00905249"/>
    <w:rsid w:val="00905619"/>
    <w:rsid w:val="00905B42"/>
    <w:rsid w:val="0090671E"/>
    <w:rsid w:val="00906B1A"/>
    <w:rsid w:val="00910741"/>
    <w:rsid w:val="00913FD6"/>
    <w:rsid w:val="00914AEE"/>
    <w:rsid w:val="00915888"/>
    <w:rsid w:val="009160C4"/>
    <w:rsid w:val="009170CA"/>
    <w:rsid w:val="00917928"/>
    <w:rsid w:val="00917C3D"/>
    <w:rsid w:val="009204D8"/>
    <w:rsid w:val="00921D5F"/>
    <w:rsid w:val="009220A0"/>
    <w:rsid w:val="00922463"/>
    <w:rsid w:val="0092285A"/>
    <w:rsid w:val="00923A6E"/>
    <w:rsid w:val="00923EB8"/>
    <w:rsid w:val="0092686B"/>
    <w:rsid w:val="00931D41"/>
    <w:rsid w:val="009324EB"/>
    <w:rsid w:val="00933D20"/>
    <w:rsid w:val="00940B60"/>
    <w:rsid w:val="00941D72"/>
    <w:rsid w:val="00942DEA"/>
    <w:rsid w:val="00944861"/>
    <w:rsid w:val="00944DE3"/>
    <w:rsid w:val="00944F27"/>
    <w:rsid w:val="00945A33"/>
    <w:rsid w:val="00951A9E"/>
    <w:rsid w:val="00954A6D"/>
    <w:rsid w:val="00955E7B"/>
    <w:rsid w:val="00962B69"/>
    <w:rsid w:val="00962DDD"/>
    <w:rsid w:val="00963B96"/>
    <w:rsid w:val="00973DE8"/>
    <w:rsid w:val="009751D6"/>
    <w:rsid w:val="009801DB"/>
    <w:rsid w:val="009808F8"/>
    <w:rsid w:val="0098216D"/>
    <w:rsid w:val="0098230B"/>
    <w:rsid w:val="009830A0"/>
    <w:rsid w:val="0098316E"/>
    <w:rsid w:val="0098433A"/>
    <w:rsid w:val="00984919"/>
    <w:rsid w:val="00984EF7"/>
    <w:rsid w:val="00986788"/>
    <w:rsid w:val="00990F02"/>
    <w:rsid w:val="009920D5"/>
    <w:rsid w:val="0099252D"/>
    <w:rsid w:val="009935FF"/>
    <w:rsid w:val="009949B0"/>
    <w:rsid w:val="00997472"/>
    <w:rsid w:val="00997840"/>
    <w:rsid w:val="009A06A0"/>
    <w:rsid w:val="009A06DD"/>
    <w:rsid w:val="009A25E8"/>
    <w:rsid w:val="009A37A1"/>
    <w:rsid w:val="009A405B"/>
    <w:rsid w:val="009A6245"/>
    <w:rsid w:val="009A6A73"/>
    <w:rsid w:val="009A7175"/>
    <w:rsid w:val="009B0325"/>
    <w:rsid w:val="009B1754"/>
    <w:rsid w:val="009B19FC"/>
    <w:rsid w:val="009B23A0"/>
    <w:rsid w:val="009B2462"/>
    <w:rsid w:val="009B2523"/>
    <w:rsid w:val="009B2733"/>
    <w:rsid w:val="009B4346"/>
    <w:rsid w:val="009B5797"/>
    <w:rsid w:val="009B6FB8"/>
    <w:rsid w:val="009B79F5"/>
    <w:rsid w:val="009C12CB"/>
    <w:rsid w:val="009C154E"/>
    <w:rsid w:val="009C17D5"/>
    <w:rsid w:val="009C1CCD"/>
    <w:rsid w:val="009C2478"/>
    <w:rsid w:val="009C7469"/>
    <w:rsid w:val="009C7FA8"/>
    <w:rsid w:val="009D0450"/>
    <w:rsid w:val="009D1B2E"/>
    <w:rsid w:val="009D3959"/>
    <w:rsid w:val="009D39D4"/>
    <w:rsid w:val="009D4129"/>
    <w:rsid w:val="009D5A81"/>
    <w:rsid w:val="009D6822"/>
    <w:rsid w:val="009E0962"/>
    <w:rsid w:val="009E0F18"/>
    <w:rsid w:val="009E343D"/>
    <w:rsid w:val="009E408F"/>
    <w:rsid w:val="009E453F"/>
    <w:rsid w:val="009E4D4E"/>
    <w:rsid w:val="009E5227"/>
    <w:rsid w:val="009E55B8"/>
    <w:rsid w:val="009E58C5"/>
    <w:rsid w:val="009E5B6F"/>
    <w:rsid w:val="009E706A"/>
    <w:rsid w:val="009F0A93"/>
    <w:rsid w:val="009F0EFF"/>
    <w:rsid w:val="009F1B75"/>
    <w:rsid w:val="009F1ED3"/>
    <w:rsid w:val="00A02E2E"/>
    <w:rsid w:val="00A0375B"/>
    <w:rsid w:val="00A066B2"/>
    <w:rsid w:val="00A0710E"/>
    <w:rsid w:val="00A07598"/>
    <w:rsid w:val="00A10DB7"/>
    <w:rsid w:val="00A11C52"/>
    <w:rsid w:val="00A17326"/>
    <w:rsid w:val="00A17771"/>
    <w:rsid w:val="00A2201A"/>
    <w:rsid w:val="00A22BCC"/>
    <w:rsid w:val="00A231A1"/>
    <w:rsid w:val="00A24260"/>
    <w:rsid w:val="00A25C3A"/>
    <w:rsid w:val="00A25FAB"/>
    <w:rsid w:val="00A27021"/>
    <w:rsid w:val="00A27E26"/>
    <w:rsid w:val="00A30B09"/>
    <w:rsid w:val="00A3101B"/>
    <w:rsid w:val="00A3238A"/>
    <w:rsid w:val="00A35374"/>
    <w:rsid w:val="00A37423"/>
    <w:rsid w:val="00A37BD4"/>
    <w:rsid w:val="00A40E1B"/>
    <w:rsid w:val="00A412AA"/>
    <w:rsid w:val="00A42BE8"/>
    <w:rsid w:val="00A45217"/>
    <w:rsid w:val="00A452D4"/>
    <w:rsid w:val="00A4771A"/>
    <w:rsid w:val="00A51441"/>
    <w:rsid w:val="00A521ED"/>
    <w:rsid w:val="00A5390F"/>
    <w:rsid w:val="00A55BAC"/>
    <w:rsid w:val="00A5736B"/>
    <w:rsid w:val="00A60007"/>
    <w:rsid w:val="00A6063F"/>
    <w:rsid w:val="00A60A4B"/>
    <w:rsid w:val="00A61BCC"/>
    <w:rsid w:val="00A64636"/>
    <w:rsid w:val="00A67839"/>
    <w:rsid w:val="00A745F1"/>
    <w:rsid w:val="00A75D8B"/>
    <w:rsid w:val="00A76F59"/>
    <w:rsid w:val="00A770C1"/>
    <w:rsid w:val="00A8014D"/>
    <w:rsid w:val="00A83F90"/>
    <w:rsid w:val="00A84189"/>
    <w:rsid w:val="00A869BC"/>
    <w:rsid w:val="00A86D9A"/>
    <w:rsid w:val="00A87A93"/>
    <w:rsid w:val="00A90025"/>
    <w:rsid w:val="00A917E1"/>
    <w:rsid w:val="00A945B0"/>
    <w:rsid w:val="00A95B0A"/>
    <w:rsid w:val="00A96274"/>
    <w:rsid w:val="00A96989"/>
    <w:rsid w:val="00AA3791"/>
    <w:rsid w:val="00AA4580"/>
    <w:rsid w:val="00AA576D"/>
    <w:rsid w:val="00AA5C66"/>
    <w:rsid w:val="00AA62E8"/>
    <w:rsid w:val="00AB2145"/>
    <w:rsid w:val="00AB2F9E"/>
    <w:rsid w:val="00AB3A8F"/>
    <w:rsid w:val="00AB3C4E"/>
    <w:rsid w:val="00AB40BE"/>
    <w:rsid w:val="00AB41BD"/>
    <w:rsid w:val="00AB60F3"/>
    <w:rsid w:val="00AC00F6"/>
    <w:rsid w:val="00AC1179"/>
    <w:rsid w:val="00AC24A4"/>
    <w:rsid w:val="00AC3C0F"/>
    <w:rsid w:val="00AC5408"/>
    <w:rsid w:val="00AC5DF3"/>
    <w:rsid w:val="00AD2E49"/>
    <w:rsid w:val="00AD313D"/>
    <w:rsid w:val="00AD3C39"/>
    <w:rsid w:val="00AD7C6B"/>
    <w:rsid w:val="00AE2C9C"/>
    <w:rsid w:val="00AF1BEA"/>
    <w:rsid w:val="00AF1C90"/>
    <w:rsid w:val="00AF345B"/>
    <w:rsid w:val="00AF405A"/>
    <w:rsid w:val="00AF5024"/>
    <w:rsid w:val="00AF52EB"/>
    <w:rsid w:val="00AF5C33"/>
    <w:rsid w:val="00B006FF"/>
    <w:rsid w:val="00B03816"/>
    <w:rsid w:val="00B03940"/>
    <w:rsid w:val="00B057B7"/>
    <w:rsid w:val="00B0601B"/>
    <w:rsid w:val="00B06E18"/>
    <w:rsid w:val="00B074A8"/>
    <w:rsid w:val="00B10E0F"/>
    <w:rsid w:val="00B12AA4"/>
    <w:rsid w:val="00B13F79"/>
    <w:rsid w:val="00B142C8"/>
    <w:rsid w:val="00B1433A"/>
    <w:rsid w:val="00B14CFA"/>
    <w:rsid w:val="00B15AB1"/>
    <w:rsid w:val="00B21A50"/>
    <w:rsid w:val="00B23000"/>
    <w:rsid w:val="00B30C4B"/>
    <w:rsid w:val="00B3198B"/>
    <w:rsid w:val="00B3351A"/>
    <w:rsid w:val="00B33BD1"/>
    <w:rsid w:val="00B40658"/>
    <w:rsid w:val="00B41CB4"/>
    <w:rsid w:val="00B4699D"/>
    <w:rsid w:val="00B50C56"/>
    <w:rsid w:val="00B50EE5"/>
    <w:rsid w:val="00B51269"/>
    <w:rsid w:val="00B51C24"/>
    <w:rsid w:val="00B51FB4"/>
    <w:rsid w:val="00B51FC9"/>
    <w:rsid w:val="00B52307"/>
    <w:rsid w:val="00B547AC"/>
    <w:rsid w:val="00B54B37"/>
    <w:rsid w:val="00B555B1"/>
    <w:rsid w:val="00B56A74"/>
    <w:rsid w:val="00B62021"/>
    <w:rsid w:val="00B6249D"/>
    <w:rsid w:val="00B64301"/>
    <w:rsid w:val="00B64B93"/>
    <w:rsid w:val="00B65287"/>
    <w:rsid w:val="00B72637"/>
    <w:rsid w:val="00B72950"/>
    <w:rsid w:val="00B760E3"/>
    <w:rsid w:val="00B8192D"/>
    <w:rsid w:val="00B832A8"/>
    <w:rsid w:val="00B835A0"/>
    <w:rsid w:val="00B83CD4"/>
    <w:rsid w:val="00B84796"/>
    <w:rsid w:val="00B85BA8"/>
    <w:rsid w:val="00B86765"/>
    <w:rsid w:val="00B86C61"/>
    <w:rsid w:val="00B90ED6"/>
    <w:rsid w:val="00B9132D"/>
    <w:rsid w:val="00B97E67"/>
    <w:rsid w:val="00BA0105"/>
    <w:rsid w:val="00BA02A4"/>
    <w:rsid w:val="00BA14EE"/>
    <w:rsid w:val="00BA1F4D"/>
    <w:rsid w:val="00BA27A1"/>
    <w:rsid w:val="00BA5942"/>
    <w:rsid w:val="00BA7556"/>
    <w:rsid w:val="00BB0875"/>
    <w:rsid w:val="00BB092F"/>
    <w:rsid w:val="00BB21D2"/>
    <w:rsid w:val="00BB299E"/>
    <w:rsid w:val="00BB3E36"/>
    <w:rsid w:val="00BB50E0"/>
    <w:rsid w:val="00BB5B78"/>
    <w:rsid w:val="00BB5EA9"/>
    <w:rsid w:val="00BC184A"/>
    <w:rsid w:val="00BC5287"/>
    <w:rsid w:val="00BD0A99"/>
    <w:rsid w:val="00BD257E"/>
    <w:rsid w:val="00BD28C0"/>
    <w:rsid w:val="00BD62B4"/>
    <w:rsid w:val="00BD74AA"/>
    <w:rsid w:val="00BE087C"/>
    <w:rsid w:val="00BE0BF1"/>
    <w:rsid w:val="00BE0C4A"/>
    <w:rsid w:val="00BE124C"/>
    <w:rsid w:val="00BE1798"/>
    <w:rsid w:val="00BE2416"/>
    <w:rsid w:val="00BE265D"/>
    <w:rsid w:val="00BE41C1"/>
    <w:rsid w:val="00BF09EB"/>
    <w:rsid w:val="00BF215F"/>
    <w:rsid w:val="00BF2937"/>
    <w:rsid w:val="00BF297F"/>
    <w:rsid w:val="00BF64BC"/>
    <w:rsid w:val="00BF7DFB"/>
    <w:rsid w:val="00C00153"/>
    <w:rsid w:val="00C01F48"/>
    <w:rsid w:val="00C02B7C"/>
    <w:rsid w:val="00C03904"/>
    <w:rsid w:val="00C042E7"/>
    <w:rsid w:val="00C11199"/>
    <w:rsid w:val="00C1175E"/>
    <w:rsid w:val="00C119AA"/>
    <w:rsid w:val="00C11F73"/>
    <w:rsid w:val="00C128BC"/>
    <w:rsid w:val="00C14555"/>
    <w:rsid w:val="00C17468"/>
    <w:rsid w:val="00C17DF1"/>
    <w:rsid w:val="00C24D89"/>
    <w:rsid w:val="00C26923"/>
    <w:rsid w:val="00C27B04"/>
    <w:rsid w:val="00C30F3E"/>
    <w:rsid w:val="00C31D19"/>
    <w:rsid w:val="00C35C4D"/>
    <w:rsid w:val="00C36C08"/>
    <w:rsid w:val="00C37022"/>
    <w:rsid w:val="00C4013E"/>
    <w:rsid w:val="00C4229C"/>
    <w:rsid w:val="00C434A3"/>
    <w:rsid w:val="00C442B3"/>
    <w:rsid w:val="00C4583F"/>
    <w:rsid w:val="00C475BF"/>
    <w:rsid w:val="00C52B62"/>
    <w:rsid w:val="00C53544"/>
    <w:rsid w:val="00C54B86"/>
    <w:rsid w:val="00C553F5"/>
    <w:rsid w:val="00C5582C"/>
    <w:rsid w:val="00C55E55"/>
    <w:rsid w:val="00C62C8D"/>
    <w:rsid w:val="00C6372B"/>
    <w:rsid w:val="00C6406A"/>
    <w:rsid w:val="00C64925"/>
    <w:rsid w:val="00C6525E"/>
    <w:rsid w:val="00C6758E"/>
    <w:rsid w:val="00C702E2"/>
    <w:rsid w:val="00C72793"/>
    <w:rsid w:val="00C7421F"/>
    <w:rsid w:val="00C74D9E"/>
    <w:rsid w:val="00C75A3A"/>
    <w:rsid w:val="00C81992"/>
    <w:rsid w:val="00C863A1"/>
    <w:rsid w:val="00C8790F"/>
    <w:rsid w:val="00C90492"/>
    <w:rsid w:val="00C917FB"/>
    <w:rsid w:val="00C927D0"/>
    <w:rsid w:val="00C9312A"/>
    <w:rsid w:val="00C9377F"/>
    <w:rsid w:val="00C94B60"/>
    <w:rsid w:val="00CA05E8"/>
    <w:rsid w:val="00CA2775"/>
    <w:rsid w:val="00CA5300"/>
    <w:rsid w:val="00CA66ED"/>
    <w:rsid w:val="00CA6BE0"/>
    <w:rsid w:val="00CA7D6E"/>
    <w:rsid w:val="00CB2D24"/>
    <w:rsid w:val="00CB48B4"/>
    <w:rsid w:val="00CC259B"/>
    <w:rsid w:val="00CC44E6"/>
    <w:rsid w:val="00CC5382"/>
    <w:rsid w:val="00CC548B"/>
    <w:rsid w:val="00CC5555"/>
    <w:rsid w:val="00CC763E"/>
    <w:rsid w:val="00CD15C1"/>
    <w:rsid w:val="00CD177E"/>
    <w:rsid w:val="00CD2333"/>
    <w:rsid w:val="00CD4FDB"/>
    <w:rsid w:val="00CD717E"/>
    <w:rsid w:val="00CE194B"/>
    <w:rsid w:val="00CE38FD"/>
    <w:rsid w:val="00CE3A40"/>
    <w:rsid w:val="00CE4242"/>
    <w:rsid w:val="00CE4BE8"/>
    <w:rsid w:val="00CE4CD7"/>
    <w:rsid w:val="00CE5ECA"/>
    <w:rsid w:val="00CE6A40"/>
    <w:rsid w:val="00CE78D1"/>
    <w:rsid w:val="00CF013D"/>
    <w:rsid w:val="00CF1F26"/>
    <w:rsid w:val="00CF675F"/>
    <w:rsid w:val="00CF72BB"/>
    <w:rsid w:val="00CF7E82"/>
    <w:rsid w:val="00D008D2"/>
    <w:rsid w:val="00D00AC6"/>
    <w:rsid w:val="00D02F08"/>
    <w:rsid w:val="00D06205"/>
    <w:rsid w:val="00D10530"/>
    <w:rsid w:val="00D110F2"/>
    <w:rsid w:val="00D120A9"/>
    <w:rsid w:val="00D12245"/>
    <w:rsid w:val="00D1430E"/>
    <w:rsid w:val="00D148B2"/>
    <w:rsid w:val="00D1589A"/>
    <w:rsid w:val="00D15A22"/>
    <w:rsid w:val="00D200D8"/>
    <w:rsid w:val="00D20CA8"/>
    <w:rsid w:val="00D22C13"/>
    <w:rsid w:val="00D26E02"/>
    <w:rsid w:val="00D304E9"/>
    <w:rsid w:val="00D304F6"/>
    <w:rsid w:val="00D311F0"/>
    <w:rsid w:val="00D3131D"/>
    <w:rsid w:val="00D32447"/>
    <w:rsid w:val="00D3318F"/>
    <w:rsid w:val="00D34B97"/>
    <w:rsid w:val="00D35F0A"/>
    <w:rsid w:val="00D362C8"/>
    <w:rsid w:val="00D40C19"/>
    <w:rsid w:val="00D41523"/>
    <w:rsid w:val="00D41E95"/>
    <w:rsid w:val="00D41F47"/>
    <w:rsid w:val="00D423ED"/>
    <w:rsid w:val="00D42D91"/>
    <w:rsid w:val="00D43079"/>
    <w:rsid w:val="00D43C6B"/>
    <w:rsid w:val="00D45467"/>
    <w:rsid w:val="00D4599F"/>
    <w:rsid w:val="00D46CA3"/>
    <w:rsid w:val="00D50FC4"/>
    <w:rsid w:val="00D52BF2"/>
    <w:rsid w:val="00D549AB"/>
    <w:rsid w:val="00D56E7C"/>
    <w:rsid w:val="00D57A8A"/>
    <w:rsid w:val="00D600B4"/>
    <w:rsid w:val="00D60AD7"/>
    <w:rsid w:val="00D6101E"/>
    <w:rsid w:val="00D61A0F"/>
    <w:rsid w:val="00D627D4"/>
    <w:rsid w:val="00D6311D"/>
    <w:rsid w:val="00D65269"/>
    <w:rsid w:val="00D6586A"/>
    <w:rsid w:val="00D65B85"/>
    <w:rsid w:val="00D667A0"/>
    <w:rsid w:val="00D66FA8"/>
    <w:rsid w:val="00D701EF"/>
    <w:rsid w:val="00D71901"/>
    <w:rsid w:val="00D7439D"/>
    <w:rsid w:val="00D7506C"/>
    <w:rsid w:val="00D75E93"/>
    <w:rsid w:val="00D76577"/>
    <w:rsid w:val="00D806D7"/>
    <w:rsid w:val="00D822AF"/>
    <w:rsid w:val="00D82C5E"/>
    <w:rsid w:val="00D82F5A"/>
    <w:rsid w:val="00D85534"/>
    <w:rsid w:val="00D866CD"/>
    <w:rsid w:val="00D86F87"/>
    <w:rsid w:val="00D919AF"/>
    <w:rsid w:val="00D92ABC"/>
    <w:rsid w:val="00DA083E"/>
    <w:rsid w:val="00DA199B"/>
    <w:rsid w:val="00DA2C8B"/>
    <w:rsid w:val="00DA3C83"/>
    <w:rsid w:val="00DA3F55"/>
    <w:rsid w:val="00DA4D9E"/>
    <w:rsid w:val="00DA4EDA"/>
    <w:rsid w:val="00DA77C5"/>
    <w:rsid w:val="00DB232E"/>
    <w:rsid w:val="00DB2680"/>
    <w:rsid w:val="00DB3594"/>
    <w:rsid w:val="00DB65C5"/>
    <w:rsid w:val="00DC23E5"/>
    <w:rsid w:val="00DC4029"/>
    <w:rsid w:val="00DC4630"/>
    <w:rsid w:val="00DC65EE"/>
    <w:rsid w:val="00DD04B7"/>
    <w:rsid w:val="00DD096B"/>
    <w:rsid w:val="00DD0DDB"/>
    <w:rsid w:val="00DD10E1"/>
    <w:rsid w:val="00DE0672"/>
    <w:rsid w:val="00DE12E5"/>
    <w:rsid w:val="00DF177F"/>
    <w:rsid w:val="00DF3ED0"/>
    <w:rsid w:val="00DF407A"/>
    <w:rsid w:val="00DF4410"/>
    <w:rsid w:val="00DF7D12"/>
    <w:rsid w:val="00E01620"/>
    <w:rsid w:val="00E033C8"/>
    <w:rsid w:val="00E03939"/>
    <w:rsid w:val="00E07034"/>
    <w:rsid w:val="00E07EB7"/>
    <w:rsid w:val="00E15EE3"/>
    <w:rsid w:val="00E20045"/>
    <w:rsid w:val="00E204D5"/>
    <w:rsid w:val="00E21F31"/>
    <w:rsid w:val="00E229EF"/>
    <w:rsid w:val="00E27974"/>
    <w:rsid w:val="00E32276"/>
    <w:rsid w:val="00E33132"/>
    <w:rsid w:val="00E3431E"/>
    <w:rsid w:val="00E3450A"/>
    <w:rsid w:val="00E42FD0"/>
    <w:rsid w:val="00E44034"/>
    <w:rsid w:val="00E44492"/>
    <w:rsid w:val="00E50B3D"/>
    <w:rsid w:val="00E52F50"/>
    <w:rsid w:val="00E55A73"/>
    <w:rsid w:val="00E60373"/>
    <w:rsid w:val="00E61F2B"/>
    <w:rsid w:val="00E63A2A"/>
    <w:rsid w:val="00E63C45"/>
    <w:rsid w:val="00E65D74"/>
    <w:rsid w:val="00E677F9"/>
    <w:rsid w:val="00E71BB9"/>
    <w:rsid w:val="00E71F47"/>
    <w:rsid w:val="00E721E7"/>
    <w:rsid w:val="00E72B48"/>
    <w:rsid w:val="00E735E5"/>
    <w:rsid w:val="00E75004"/>
    <w:rsid w:val="00E82D6B"/>
    <w:rsid w:val="00E85807"/>
    <w:rsid w:val="00E86BFD"/>
    <w:rsid w:val="00E906A1"/>
    <w:rsid w:val="00E936CE"/>
    <w:rsid w:val="00E946C8"/>
    <w:rsid w:val="00E9525B"/>
    <w:rsid w:val="00E957F0"/>
    <w:rsid w:val="00E95BC6"/>
    <w:rsid w:val="00E97EB7"/>
    <w:rsid w:val="00EA126D"/>
    <w:rsid w:val="00EA2196"/>
    <w:rsid w:val="00EA219D"/>
    <w:rsid w:val="00EA741D"/>
    <w:rsid w:val="00EB1406"/>
    <w:rsid w:val="00EB32A5"/>
    <w:rsid w:val="00EB34DB"/>
    <w:rsid w:val="00EB4CC6"/>
    <w:rsid w:val="00EB4CFB"/>
    <w:rsid w:val="00EB4D61"/>
    <w:rsid w:val="00EC10D7"/>
    <w:rsid w:val="00EC4659"/>
    <w:rsid w:val="00EC5773"/>
    <w:rsid w:val="00EC68E2"/>
    <w:rsid w:val="00ED04AD"/>
    <w:rsid w:val="00ED0C5E"/>
    <w:rsid w:val="00ED5728"/>
    <w:rsid w:val="00ED6203"/>
    <w:rsid w:val="00ED7C41"/>
    <w:rsid w:val="00EE05F5"/>
    <w:rsid w:val="00EE126D"/>
    <w:rsid w:val="00EE1722"/>
    <w:rsid w:val="00EE75E0"/>
    <w:rsid w:val="00EF1D19"/>
    <w:rsid w:val="00EF2BC6"/>
    <w:rsid w:val="00EF2E38"/>
    <w:rsid w:val="00EF3798"/>
    <w:rsid w:val="00EF3D53"/>
    <w:rsid w:val="00EF4259"/>
    <w:rsid w:val="00EF4309"/>
    <w:rsid w:val="00EF7532"/>
    <w:rsid w:val="00EF76E7"/>
    <w:rsid w:val="00F00420"/>
    <w:rsid w:val="00F01105"/>
    <w:rsid w:val="00F02A16"/>
    <w:rsid w:val="00F03F2B"/>
    <w:rsid w:val="00F04227"/>
    <w:rsid w:val="00F071B1"/>
    <w:rsid w:val="00F10728"/>
    <w:rsid w:val="00F116AB"/>
    <w:rsid w:val="00F125CE"/>
    <w:rsid w:val="00F12784"/>
    <w:rsid w:val="00F138DB"/>
    <w:rsid w:val="00F16BFE"/>
    <w:rsid w:val="00F16C76"/>
    <w:rsid w:val="00F22798"/>
    <w:rsid w:val="00F24872"/>
    <w:rsid w:val="00F259BC"/>
    <w:rsid w:val="00F31E71"/>
    <w:rsid w:val="00F322DB"/>
    <w:rsid w:val="00F354FE"/>
    <w:rsid w:val="00F3665E"/>
    <w:rsid w:val="00F36F5F"/>
    <w:rsid w:val="00F373F8"/>
    <w:rsid w:val="00F4119F"/>
    <w:rsid w:val="00F41722"/>
    <w:rsid w:val="00F4257B"/>
    <w:rsid w:val="00F43F47"/>
    <w:rsid w:val="00F44C89"/>
    <w:rsid w:val="00F4515B"/>
    <w:rsid w:val="00F453E3"/>
    <w:rsid w:val="00F46113"/>
    <w:rsid w:val="00F464E8"/>
    <w:rsid w:val="00F46C0D"/>
    <w:rsid w:val="00F46C4E"/>
    <w:rsid w:val="00F47B95"/>
    <w:rsid w:val="00F47DC8"/>
    <w:rsid w:val="00F50E91"/>
    <w:rsid w:val="00F5132F"/>
    <w:rsid w:val="00F550E6"/>
    <w:rsid w:val="00F56360"/>
    <w:rsid w:val="00F5773C"/>
    <w:rsid w:val="00F577EB"/>
    <w:rsid w:val="00F6114F"/>
    <w:rsid w:val="00F61394"/>
    <w:rsid w:val="00F6439A"/>
    <w:rsid w:val="00F65667"/>
    <w:rsid w:val="00F659CA"/>
    <w:rsid w:val="00F65DCD"/>
    <w:rsid w:val="00F662BD"/>
    <w:rsid w:val="00F679EF"/>
    <w:rsid w:val="00F70405"/>
    <w:rsid w:val="00F7150E"/>
    <w:rsid w:val="00F752AD"/>
    <w:rsid w:val="00F76497"/>
    <w:rsid w:val="00F81C58"/>
    <w:rsid w:val="00F85E82"/>
    <w:rsid w:val="00F865CD"/>
    <w:rsid w:val="00F92531"/>
    <w:rsid w:val="00F9464B"/>
    <w:rsid w:val="00F95E66"/>
    <w:rsid w:val="00FA04CE"/>
    <w:rsid w:val="00FA16A6"/>
    <w:rsid w:val="00FA300C"/>
    <w:rsid w:val="00FA4CED"/>
    <w:rsid w:val="00FA557B"/>
    <w:rsid w:val="00FA65C7"/>
    <w:rsid w:val="00FA686B"/>
    <w:rsid w:val="00FA7D56"/>
    <w:rsid w:val="00FB0283"/>
    <w:rsid w:val="00FB11AE"/>
    <w:rsid w:val="00FB2132"/>
    <w:rsid w:val="00FB2733"/>
    <w:rsid w:val="00FB6B1A"/>
    <w:rsid w:val="00FC5386"/>
    <w:rsid w:val="00FC706B"/>
    <w:rsid w:val="00FC7C07"/>
    <w:rsid w:val="00FD0E91"/>
    <w:rsid w:val="00FD2894"/>
    <w:rsid w:val="00FD44EB"/>
    <w:rsid w:val="00FD6252"/>
    <w:rsid w:val="00FD6432"/>
    <w:rsid w:val="00FD6C31"/>
    <w:rsid w:val="00FE170A"/>
    <w:rsid w:val="00FE467E"/>
    <w:rsid w:val="00FE4AB3"/>
    <w:rsid w:val="00FF0AC0"/>
    <w:rsid w:val="00FF1C51"/>
    <w:rsid w:val="00FF1FDD"/>
    <w:rsid w:val="00FF5240"/>
    <w:rsid w:val="00FF707F"/>
    <w:rsid w:val="01C8647A"/>
    <w:rsid w:val="01FAEB90"/>
    <w:rsid w:val="02E29991"/>
    <w:rsid w:val="037B7769"/>
    <w:rsid w:val="05970739"/>
    <w:rsid w:val="088BD219"/>
    <w:rsid w:val="0A3DBEB8"/>
    <w:rsid w:val="0C7AD499"/>
    <w:rsid w:val="0CFB1159"/>
    <w:rsid w:val="0D13B604"/>
    <w:rsid w:val="0EABFED4"/>
    <w:rsid w:val="0F1A7515"/>
    <w:rsid w:val="123C5055"/>
    <w:rsid w:val="13634C7B"/>
    <w:rsid w:val="1369777D"/>
    <w:rsid w:val="15E726B4"/>
    <w:rsid w:val="16443485"/>
    <w:rsid w:val="1868A8D5"/>
    <w:rsid w:val="189DC40F"/>
    <w:rsid w:val="196A5E6F"/>
    <w:rsid w:val="1A442D75"/>
    <w:rsid w:val="1A7E2EDE"/>
    <w:rsid w:val="1AF9E6BB"/>
    <w:rsid w:val="1BA9D328"/>
    <w:rsid w:val="1E2E82E4"/>
    <w:rsid w:val="1EB4A648"/>
    <w:rsid w:val="1FF85701"/>
    <w:rsid w:val="2000A3FC"/>
    <w:rsid w:val="222B3494"/>
    <w:rsid w:val="22980F86"/>
    <w:rsid w:val="22B327E0"/>
    <w:rsid w:val="23825E06"/>
    <w:rsid w:val="2442A15E"/>
    <w:rsid w:val="26A40CBB"/>
    <w:rsid w:val="277571FA"/>
    <w:rsid w:val="28BA4406"/>
    <w:rsid w:val="2A10929D"/>
    <w:rsid w:val="2A23266F"/>
    <w:rsid w:val="2B01C0B6"/>
    <w:rsid w:val="2C55F58E"/>
    <w:rsid w:val="2D81FEF4"/>
    <w:rsid w:val="2FF3E1F8"/>
    <w:rsid w:val="31C3F6CF"/>
    <w:rsid w:val="323F7108"/>
    <w:rsid w:val="33071485"/>
    <w:rsid w:val="3452C40E"/>
    <w:rsid w:val="34E229DA"/>
    <w:rsid w:val="36D5C918"/>
    <w:rsid w:val="373F300A"/>
    <w:rsid w:val="3C4C874D"/>
    <w:rsid w:val="3D3E4ABF"/>
    <w:rsid w:val="3F089BA9"/>
    <w:rsid w:val="40D8C826"/>
    <w:rsid w:val="40E215A3"/>
    <w:rsid w:val="41A139E9"/>
    <w:rsid w:val="41DCED72"/>
    <w:rsid w:val="42F8EF30"/>
    <w:rsid w:val="44532696"/>
    <w:rsid w:val="45289EB2"/>
    <w:rsid w:val="453BBDD9"/>
    <w:rsid w:val="46757CD4"/>
    <w:rsid w:val="48DFAC0B"/>
    <w:rsid w:val="4BC581A3"/>
    <w:rsid w:val="4CF8E8C7"/>
    <w:rsid w:val="4E942E4B"/>
    <w:rsid w:val="4ED34C8C"/>
    <w:rsid w:val="4F824F79"/>
    <w:rsid w:val="520120ED"/>
    <w:rsid w:val="521459FE"/>
    <w:rsid w:val="5464C8E4"/>
    <w:rsid w:val="55043C93"/>
    <w:rsid w:val="5673CF69"/>
    <w:rsid w:val="59135773"/>
    <w:rsid w:val="5930EC44"/>
    <w:rsid w:val="593925A9"/>
    <w:rsid w:val="59DA2E34"/>
    <w:rsid w:val="5A592DAA"/>
    <w:rsid w:val="5C7FB575"/>
    <w:rsid w:val="5CC57F45"/>
    <w:rsid w:val="5D38558E"/>
    <w:rsid w:val="5E06CE1C"/>
    <w:rsid w:val="5F3BD9BD"/>
    <w:rsid w:val="5FC53450"/>
    <w:rsid w:val="5FEA746A"/>
    <w:rsid w:val="600943D1"/>
    <w:rsid w:val="610A6E3E"/>
    <w:rsid w:val="611444ED"/>
    <w:rsid w:val="61601D66"/>
    <w:rsid w:val="6536CB6B"/>
    <w:rsid w:val="65BCD514"/>
    <w:rsid w:val="669184E5"/>
    <w:rsid w:val="674C136B"/>
    <w:rsid w:val="675BEA2B"/>
    <w:rsid w:val="685658AE"/>
    <w:rsid w:val="685A2222"/>
    <w:rsid w:val="686E8AA4"/>
    <w:rsid w:val="694AB5A8"/>
    <w:rsid w:val="6978279C"/>
    <w:rsid w:val="69AFC782"/>
    <w:rsid w:val="69B0037E"/>
    <w:rsid w:val="6AC9615D"/>
    <w:rsid w:val="6BD0592C"/>
    <w:rsid w:val="6D0FA5A9"/>
    <w:rsid w:val="6D3E0585"/>
    <w:rsid w:val="6D75922B"/>
    <w:rsid w:val="6E91D350"/>
    <w:rsid w:val="7075B3AC"/>
    <w:rsid w:val="70FA8F0F"/>
    <w:rsid w:val="71316D69"/>
    <w:rsid w:val="713DF4F8"/>
    <w:rsid w:val="71D7CD2B"/>
    <w:rsid w:val="7484AA25"/>
    <w:rsid w:val="74C20FC3"/>
    <w:rsid w:val="75F393AC"/>
    <w:rsid w:val="76208AAF"/>
    <w:rsid w:val="787E32A5"/>
    <w:rsid w:val="7929D326"/>
    <w:rsid w:val="7940161F"/>
    <w:rsid w:val="7944C21A"/>
    <w:rsid w:val="7A4F8CAB"/>
    <w:rsid w:val="7B423DE8"/>
    <w:rsid w:val="7C59C884"/>
    <w:rsid w:val="7C91DBA5"/>
    <w:rsid w:val="7CB8C3D4"/>
    <w:rsid w:val="7D9FE771"/>
    <w:rsid w:val="7EAAEC29"/>
    <w:rsid w:val="7EBD9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83C2A"/>
  <w15:chartTrackingRefBased/>
  <w15:docId w15:val="{F6EB7325-B005-4FAF-B729-D56CF79D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7B5"/>
    <w:rPr>
      <w:sz w:val="22"/>
    </w:rPr>
  </w:style>
  <w:style w:type="paragraph" w:styleId="Heading1">
    <w:name w:val="heading 1"/>
    <w:basedOn w:val="Normal"/>
    <w:next w:val="Normal"/>
    <w:link w:val="Heading1Char"/>
    <w:uiPriority w:val="9"/>
    <w:qFormat/>
    <w:rsid w:val="002437B5"/>
    <w:pPr>
      <w:keepNext/>
      <w:keepLines/>
      <w:spacing w:before="360" w:after="80"/>
      <w:outlineLvl w:val="0"/>
    </w:pPr>
    <w:rPr>
      <w:rFonts w:asciiTheme="majorHAnsi" w:eastAsiaTheme="majorEastAsia" w:hAnsiTheme="majorHAnsi" w:cstheme="majorBidi"/>
      <w:b/>
      <w:bCs/>
      <w:color w:val="0091DA" w:themeColor="accent1"/>
      <w:sz w:val="40"/>
      <w:szCs w:val="40"/>
    </w:rPr>
  </w:style>
  <w:style w:type="paragraph" w:styleId="Heading2">
    <w:name w:val="heading 2"/>
    <w:basedOn w:val="Normal"/>
    <w:next w:val="Normal"/>
    <w:link w:val="Heading2Char"/>
    <w:uiPriority w:val="9"/>
    <w:unhideWhenUsed/>
    <w:qFormat/>
    <w:rsid w:val="002437B5"/>
    <w:pPr>
      <w:keepNext/>
      <w:keepLines/>
      <w:spacing w:before="160" w:after="80"/>
      <w:outlineLvl w:val="1"/>
    </w:pPr>
    <w:rPr>
      <w:rFonts w:asciiTheme="majorHAnsi" w:eastAsiaTheme="majorEastAsia" w:hAnsiTheme="majorHAnsi" w:cstheme="majorBidi"/>
      <w:b/>
      <w:bCs/>
      <w:color w:val="0091DA" w:themeColor="accent1"/>
      <w:sz w:val="32"/>
      <w:szCs w:val="32"/>
    </w:rPr>
  </w:style>
  <w:style w:type="paragraph" w:styleId="Heading3">
    <w:name w:val="heading 3"/>
    <w:basedOn w:val="Normal"/>
    <w:next w:val="Normal"/>
    <w:link w:val="Heading3Char"/>
    <w:uiPriority w:val="9"/>
    <w:unhideWhenUsed/>
    <w:qFormat/>
    <w:rsid w:val="002437B5"/>
    <w:pPr>
      <w:keepNext/>
      <w:keepLines/>
      <w:spacing w:before="160" w:after="80"/>
      <w:outlineLvl w:val="2"/>
    </w:pPr>
    <w:rPr>
      <w:rFonts w:eastAsiaTheme="majorEastAsia" w:cstheme="majorBidi"/>
      <w:b/>
      <w:color w:val="1E2850" w:themeColor="text2"/>
      <w:sz w:val="28"/>
      <w:szCs w:val="28"/>
    </w:rPr>
  </w:style>
  <w:style w:type="paragraph" w:styleId="Heading4">
    <w:name w:val="heading 4"/>
    <w:basedOn w:val="Normal"/>
    <w:next w:val="Normal"/>
    <w:link w:val="Heading4Char"/>
    <w:uiPriority w:val="9"/>
    <w:unhideWhenUsed/>
    <w:qFormat/>
    <w:rsid w:val="002437B5"/>
    <w:pPr>
      <w:keepNext/>
      <w:keepLines/>
      <w:spacing w:before="80" w:after="40"/>
      <w:outlineLvl w:val="3"/>
    </w:pPr>
    <w:rPr>
      <w:rFonts w:eastAsiaTheme="majorEastAsia" w:cstheme="majorBidi"/>
      <w:b/>
      <w:iCs/>
      <w:color w:val="1E2850" w:themeColor="text2"/>
    </w:rPr>
  </w:style>
  <w:style w:type="paragraph" w:styleId="Heading5">
    <w:name w:val="heading 5"/>
    <w:basedOn w:val="Normal"/>
    <w:next w:val="Normal"/>
    <w:link w:val="Heading5Char"/>
    <w:uiPriority w:val="9"/>
    <w:unhideWhenUsed/>
    <w:qFormat/>
    <w:rsid w:val="002437B5"/>
    <w:pPr>
      <w:keepNext/>
      <w:keepLines/>
      <w:spacing w:before="80" w:after="40"/>
      <w:outlineLvl w:val="4"/>
    </w:pPr>
    <w:rPr>
      <w:rFonts w:eastAsiaTheme="majorEastAsia" w:cstheme="majorBidi"/>
      <w:color w:val="006CA3" w:themeColor="accent1" w:themeShade="BF"/>
    </w:rPr>
  </w:style>
  <w:style w:type="paragraph" w:styleId="Heading6">
    <w:name w:val="heading 6"/>
    <w:basedOn w:val="Normal"/>
    <w:next w:val="Normal"/>
    <w:link w:val="Heading6Char"/>
    <w:uiPriority w:val="9"/>
    <w:semiHidden/>
    <w:unhideWhenUsed/>
    <w:qFormat/>
    <w:rsid w:val="002437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7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7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7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7B5"/>
    <w:rPr>
      <w:rFonts w:asciiTheme="majorHAnsi" w:eastAsiaTheme="majorEastAsia" w:hAnsiTheme="majorHAnsi" w:cstheme="majorBidi"/>
      <w:b/>
      <w:bCs/>
      <w:color w:val="0091DA" w:themeColor="accent1"/>
      <w:sz w:val="40"/>
      <w:szCs w:val="40"/>
    </w:rPr>
  </w:style>
  <w:style w:type="character" w:customStyle="1" w:styleId="Heading2Char">
    <w:name w:val="Heading 2 Char"/>
    <w:basedOn w:val="DefaultParagraphFont"/>
    <w:link w:val="Heading2"/>
    <w:uiPriority w:val="9"/>
    <w:rsid w:val="002437B5"/>
    <w:rPr>
      <w:rFonts w:asciiTheme="majorHAnsi" w:eastAsiaTheme="majorEastAsia" w:hAnsiTheme="majorHAnsi" w:cstheme="majorBidi"/>
      <w:b/>
      <w:bCs/>
      <w:color w:val="0091DA" w:themeColor="accent1"/>
      <w:sz w:val="32"/>
      <w:szCs w:val="32"/>
    </w:rPr>
  </w:style>
  <w:style w:type="character" w:customStyle="1" w:styleId="Heading3Char">
    <w:name w:val="Heading 3 Char"/>
    <w:basedOn w:val="DefaultParagraphFont"/>
    <w:link w:val="Heading3"/>
    <w:uiPriority w:val="9"/>
    <w:rsid w:val="002437B5"/>
    <w:rPr>
      <w:rFonts w:eastAsiaTheme="majorEastAsia" w:cstheme="majorBidi"/>
      <w:b/>
      <w:color w:val="1E2850" w:themeColor="text2"/>
      <w:sz w:val="28"/>
      <w:szCs w:val="28"/>
    </w:rPr>
  </w:style>
  <w:style w:type="character" w:customStyle="1" w:styleId="Heading4Char">
    <w:name w:val="Heading 4 Char"/>
    <w:basedOn w:val="DefaultParagraphFont"/>
    <w:link w:val="Heading4"/>
    <w:uiPriority w:val="9"/>
    <w:rsid w:val="002437B5"/>
    <w:rPr>
      <w:rFonts w:eastAsiaTheme="majorEastAsia" w:cstheme="majorBidi"/>
      <w:b/>
      <w:iCs/>
      <w:color w:val="1E2850" w:themeColor="text2"/>
      <w:sz w:val="22"/>
    </w:rPr>
  </w:style>
  <w:style w:type="character" w:customStyle="1" w:styleId="Heading5Char">
    <w:name w:val="Heading 5 Char"/>
    <w:basedOn w:val="DefaultParagraphFont"/>
    <w:link w:val="Heading5"/>
    <w:uiPriority w:val="9"/>
    <w:rsid w:val="002437B5"/>
    <w:rPr>
      <w:rFonts w:eastAsiaTheme="majorEastAsia" w:cstheme="majorBidi"/>
      <w:color w:val="006CA3" w:themeColor="accent1" w:themeShade="BF"/>
      <w:sz w:val="22"/>
    </w:rPr>
  </w:style>
  <w:style w:type="character" w:customStyle="1" w:styleId="Heading6Char">
    <w:name w:val="Heading 6 Char"/>
    <w:basedOn w:val="DefaultParagraphFont"/>
    <w:link w:val="Heading6"/>
    <w:uiPriority w:val="9"/>
    <w:semiHidden/>
    <w:rsid w:val="002437B5"/>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2437B5"/>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2437B5"/>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2437B5"/>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2437B5"/>
    <w:pPr>
      <w:spacing w:after="80"/>
      <w:contextualSpacing/>
    </w:pPr>
    <w:rPr>
      <w:rFonts w:asciiTheme="majorHAnsi" w:eastAsiaTheme="majorEastAsia" w:hAnsiTheme="majorHAnsi" w:cstheme="majorBidi"/>
      <w:b/>
      <w:bCs/>
      <w:spacing w:val="-10"/>
      <w:kern w:val="28"/>
      <w:sz w:val="52"/>
      <w:szCs w:val="52"/>
    </w:rPr>
  </w:style>
  <w:style w:type="character" w:customStyle="1" w:styleId="TitleChar">
    <w:name w:val="Title Char"/>
    <w:basedOn w:val="DefaultParagraphFont"/>
    <w:link w:val="Title"/>
    <w:uiPriority w:val="10"/>
    <w:rsid w:val="002437B5"/>
    <w:rPr>
      <w:rFonts w:asciiTheme="majorHAnsi" w:eastAsiaTheme="majorEastAsia" w:hAnsiTheme="majorHAnsi" w:cstheme="majorBidi"/>
      <w:b/>
      <w:bCs/>
      <w:spacing w:val="-10"/>
      <w:kern w:val="28"/>
      <w:sz w:val="52"/>
      <w:szCs w:val="52"/>
    </w:rPr>
  </w:style>
  <w:style w:type="paragraph" w:styleId="Subtitle">
    <w:name w:val="Subtitle"/>
    <w:basedOn w:val="Normal"/>
    <w:next w:val="Normal"/>
    <w:link w:val="SubtitleChar"/>
    <w:uiPriority w:val="11"/>
    <w:qFormat/>
    <w:rsid w:val="002437B5"/>
    <w:pPr>
      <w:numPr>
        <w:ilvl w:val="1"/>
      </w:numPr>
      <w:spacing w:after="160"/>
    </w:pPr>
    <w:rPr>
      <w:rFonts w:eastAsiaTheme="majorEastAsia" w:cstheme="majorBidi"/>
      <w:color w:val="1E2850" w:themeColor="text2"/>
      <w:spacing w:val="15"/>
      <w:sz w:val="28"/>
      <w:szCs w:val="28"/>
    </w:rPr>
  </w:style>
  <w:style w:type="character" w:customStyle="1" w:styleId="SubtitleChar">
    <w:name w:val="Subtitle Char"/>
    <w:basedOn w:val="DefaultParagraphFont"/>
    <w:link w:val="Subtitle"/>
    <w:uiPriority w:val="11"/>
    <w:rsid w:val="002437B5"/>
    <w:rPr>
      <w:rFonts w:eastAsiaTheme="majorEastAsia" w:cstheme="majorBidi"/>
      <w:color w:val="1E2850" w:themeColor="text2"/>
      <w:spacing w:val="15"/>
      <w:sz w:val="28"/>
      <w:szCs w:val="28"/>
    </w:rPr>
  </w:style>
  <w:style w:type="paragraph" w:styleId="Quote">
    <w:name w:val="Quote"/>
    <w:basedOn w:val="Normal"/>
    <w:next w:val="Normal"/>
    <w:link w:val="QuoteChar"/>
    <w:uiPriority w:val="29"/>
    <w:qFormat/>
    <w:rsid w:val="002437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37B5"/>
    <w:rPr>
      <w:i/>
      <w:iCs/>
      <w:color w:val="404040" w:themeColor="text1" w:themeTint="BF"/>
      <w:sz w:val="22"/>
    </w:rPr>
  </w:style>
  <w:style w:type="paragraph" w:styleId="ListParagraph">
    <w:name w:val="List Paragraph"/>
    <w:aliases w:val="Bullet List Paragraph"/>
    <w:basedOn w:val="Normal"/>
    <w:uiPriority w:val="34"/>
    <w:qFormat/>
    <w:rsid w:val="002437B5"/>
    <w:pPr>
      <w:numPr>
        <w:numId w:val="3"/>
      </w:numPr>
      <w:contextualSpacing/>
    </w:pPr>
  </w:style>
  <w:style w:type="character" w:styleId="IntenseEmphasis">
    <w:name w:val="Intense Emphasis"/>
    <w:basedOn w:val="DefaultParagraphFont"/>
    <w:uiPriority w:val="21"/>
    <w:qFormat/>
    <w:rsid w:val="002437B5"/>
    <w:rPr>
      <w:b/>
      <w:i/>
      <w:iCs/>
      <w:color w:val="0091DA" w:themeColor="accent1"/>
    </w:rPr>
  </w:style>
  <w:style w:type="paragraph" w:styleId="IntenseQuote">
    <w:name w:val="Intense Quote"/>
    <w:basedOn w:val="Normal"/>
    <w:next w:val="Normal"/>
    <w:link w:val="IntenseQuoteChar"/>
    <w:uiPriority w:val="30"/>
    <w:qFormat/>
    <w:rsid w:val="002437B5"/>
    <w:pPr>
      <w:pBdr>
        <w:top w:val="single" w:sz="4" w:space="10" w:color="006CA3" w:themeColor="accent1" w:themeShade="BF"/>
        <w:bottom w:val="single" w:sz="4" w:space="10" w:color="006CA3" w:themeColor="accent1" w:themeShade="BF"/>
      </w:pBdr>
      <w:spacing w:before="360" w:after="360"/>
      <w:ind w:left="864" w:right="864"/>
      <w:jc w:val="center"/>
    </w:pPr>
    <w:rPr>
      <w:i/>
      <w:iCs/>
      <w:color w:val="0091DA" w:themeColor="accent1"/>
    </w:rPr>
  </w:style>
  <w:style w:type="character" w:customStyle="1" w:styleId="IntenseQuoteChar">
    <w:name w:val="Intense Quote Char"/>
    <w:basedOn w:val="DefaultParagraphFont"/>
    <w:link w:val="IntenseQuote"/>
    <w:uiPriority w:val="30"/>
    <w:rsid w:val="002437B5"/>
    <w:rPr>
      <w:i/>
      <w:iCs/>
      <w:color w:val="0091DA" w:themeColor="accent1"/>
      <w:sz w:val="22"/>
    </w:rPr>
  </w:style>
  <w:style w:type="character" w:styleId="IntenseReference">
    <w:name w:val="Intense Reference"/>
    <w:basedOn w:val="DefaultParagraphFont"/>
    <w:uiPriority w:val="32"/>
    <w:qFormat/>
    <w:rsid w:val="002437B5"/>
    <w:rPr>
      <w:b/>
      <w:bCs/>
      <w:smallCaps/>
      <w:color w:val="0091DA" w:themeColor="accent1"/>
      <w:spacing w:val="5"/>
    </w:rPr>
  </w:style>
  <w:style w:type="paragraph" w:styleId="Header">
    <w:name w:val="header"/>
    <w:basedOn w:val="Normal"/>
    <w:link w:val="HeaderChar"/>
    <w:uiPriority w:val="99"/>
    <w:unhideWhenUsed/>
    <w:rsid w:val="004A5423"/>
    <w:pPr>
      <w:tabs>
        <w:tab w:val="center" w:pos="4513"/>
        <w:tab w:val="right" w:pos="9026"/>
      </w:tabs>
    </w:pPr>
  </w:style>
  <w:style w:type="character" w:customStyle="1" w:styleId="HeaderChar">
    <w:name w:val="Header Char"/>
    <w:basedOn w:val="DefaultParagraphFont"/>
    <w:link w:val="Header"/>
    <w:uiPriority w:val="99"/>
    <w:rsid w:val="004A5423"/>
  </w:style>
  <w:style w:type="paragraph" w:styleId="Footer">
    <w:name w:val="footer"/>
    <w:basedOn w:val="Normal"/>
    <w:link w:val="FooterChar"/>
    <w:uiPriority w:val="99"/>
    <w:unhideWhenUsed/>
    <w:rsid w:val="004A5423"/>
    <w:pPr>
      <w:tabs>
        <w:tab w:val="center" w:pos="4513"/>
        <w:tab w:val="right" w:pos="9026"/>
      </w:tabs>
    </w:pPr>
  </w:style>
  <w:style w:type="character" w:customStyle="1" w:styleId="FooterChar">
    <w:name w:val="Footer Char"/>
    <w:basedOn w:val="DefaultParagraphFont"/>
    <w:link w:val="Footer"/>
    <w:uiPriority w:val="99"/>
    <w:rsid w:val="004A5423"/>
  </w:style>
  <w:style w:type="character" w:styleId="Emphasis">
    <w:name w:val="Emphasis"/>
    <w:basedOn w:val="DefaultParagraphFont"/>
    <w:uiPriority w:val="20"/>
    <w:qFormat/>
    <w:rsid w:val="002437B5"/>
    <w:rPr>
      <w:i/>
      <w:iCs/>
    </w:rPr>
  </w:style>
  <w:style w:type="paragraph" w:customStyle="1" w:styleId="Hyperlink1">
    <w:name w:val="Hyperlink1"/>
    <w:basedOn w:val="Normal"/>
    <w:qFormat/>
    <w:rsid w:val="002437B5"/>
    <w:rPr>
      <w:color w:val="006CA3" w:themeColor="accent1" w:themeShade="BF"/>
      <w:u w:val="single"/>
    </w:rPr>
  </w:style>
  <w:style w:type="character" w:styleId="Strong">
    <w:name w:val="Strong"/>
    <w:basedOn w:val="DefaultParagraphFont"/>
    <w:uiPriority w:val="22"/>
    <w:qFormat/>
    <w:rsid w:val="002437B5"/>
    <w:rPr>
      <w:b/>
      <w:bCs/>
    </w:rPr>
  </w:style>
  <w:style w:type="character" w:styleId="PageNumber">
    <w:name w:val="page number"/>
    <w:basedOn w:val="DefaultParagraphFont"/>
    <w:uiPriority w:val="99"/>
    <w:semiHidden/>
    <w:unhideWhenUsed/>
    <w:rsid w:val="004A5423"/>
  </w:style>
  <w:style w:type="table" w:styleId="TableGrid">
    <w:name w:val="Table Grid"/>
    <w:basedOn w:val="TableNormal"/>
    <w:uiPriority w:val="39"/>
    <w:rsid w:val="007E5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aliases w:val="TAC-Table Style-01"/>
    <w:basedOn w:val="TableNormal"/>
    <w:uiPriority w:val="49"/>
    <w:rsid w:val="00E9525B"/>
    <w:rPr>
      <w:sz w:val="22"/>
    </w:rPr>
    <w:tblPr>
      <w:tblStyleRowBandSize w:val="1"/>
      <w:tblStyleColBandSize w:val="1"/>
      <w:tblCellMar>
        <w:top w:w="170" w:type="dxa"/>
        <w:bottom w:w="170" w:type="dxa"/>
      </w:tblCellMar>
    </w:tblPr>
    <w:tcPr>
      <w:vAlign w:val="center"/>
    </w:tcPr>
    <w:tblStylePr w:type="firstRow">
      <w:rPr>
        <w:rFonts w:asciiTheme="majorHAnsi" w:hAnsiTheme="majorHAnsi"/>
        <w:b/>
        <w:bCs/>
        <w:color w:val="FFFFFF" w:themeColor="background1"/>
        <w:sz w:val="24"/>
      </w:rPr>
      <w:tblPr/>
      <w:tcPr>
        <w:shd w:val="clear" w:color="auto" w:fill="1E2850" w:themeFill="text2"/>
      </w:tcPr>
    </w:tblStylePr>
    <w:tblStylePr w:type="lastRow">
      <w:rPr>
        <w:b/>
        <w:bCs/>
        <w:color w:val="FFFFFF" w:themeColor="background1"/>
        <w:sz w:val="22"/>
      </w:rPr>
      <w:tblPr/>
      <w:tcPr>
        <w:shd w:val="clear" w:color="auto" w:fill="006CA3" w:themeFill="accent1" w:themeFillShade="BF"/>
      </w:tcPr>
    </w:tblStylePr>
    <w:tblStylePr w:type="firstCol">
      <w:rPr>
        <w:b/>
        <w:bCs/>
      </w:rPr>
    </w:tblStylePr>
    <w:tblStylePr w:type="lastCol">
      <w:rPr>
        <w:b/>
        <w:bCs/>
      </w:rPr>
    </w:tblStylePr>
    <w:tblStylePr w:type="band1Horz">
      <w:tblPr/>
      <w:tcPr>
        <w:shd w:val="clear" w:color="auto" w:fill="F2F2F2" w:themeFill="background1" w:themeFillShade="F2"/>
      </w:tcPr>
    </w:tblStylePr>
    <w:tblStylePr w:type="band2Horz">
      <w:rPr>
        <w:rFonts w:asciiTheme="minorHAnsi" w:hAnsiTheme="minorHAnsi"/>
      </w:rPr>
      <w:tblPr/>
      <w:tcPr>
        <w:shd w:val="clear" w:color="auto" w:fill="FFFFFF" w:themeFill="background1"/>
      </w:tcPr>
    </w:tblStylePr>
  </w:style>
  <w:style w:type="table" w:styleId="ListTable4">
    <w:name w:val="List Table 4"/>
    <w:basedOn w:val="TableNormal"/>
    <w:uiPriority w:val="49"/>
    <w:rsid w:val="007E5E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6">
    <w:name w:val="List Table 4 Accent 6"/>
    <w:basedOn w:val="TableNormal"/>
    <w:uiPriority w:val="49"/>
    <w:rsid w:val="007E5E3A"/>
    <w:tblPr>
      <w:tblStyleRowBandSize w:val="1"/>
      <w:tblStyleColBandSize w:val="1"/>
      <w:tblBorders>
        <w:top w:val="single" w:sz="4" w:space="0" w:color="5066BD" w:themeColor="accent6" w:themeTint="99"/>
        <w:left w:val="single" w:sz="4" w:space="0" w:color="5066BD" w:themeColor="accent6" w:themeTint="99"/>
        <w:bottom w:val="single" w:sz="4" w:space="0" w:color="5066BD" w:themeColor="accent6" w:themeTint="99"/>
        <w:right w:val="single" w:sz="4" w:space="0" w:color="5066BD" w:themeColor="accent6" w:themeTint="99"/>
        <w:insideH w:val="single" w:sz="4" w:space="0" w:color="5066BD" w:themeColor="accent6" w:themeTint="99"/>
      </w:tblBorders>
    </w:tblPr>
    <w:tblStylePr w:type="firstRow">
      <w:rPr>
        <w:b/>
        <w:bCs/>
        <w:color w:val="FFFFFF" w:themeColor="background1"/>
      </w:rPr>
      <w:tblPr/>
      <w:tcPr>
        <w:tcBorders>
          <w:top w:val="single" w:sz="4" w:space="0" w:color="1E2850" w:themeColor="accent6"/>
          <w:left w:val="single" w:sz="4" w:space="0" w:color="1E2850" w:themeColor="accent6"/>
          <w:bottom w:val="single" w:sz="4" w:space="0" w:color="1E2850" w:themeColor="accent6"/>
          <w:right w:val="single" w:sz="4" w:space="0" w:color="1E2850" w:themeColor="accent6"/>
          <w:insideH w:val="nil"/>
        </w:tcBorders>
        <w:shd w:val="clear" w:color="auto" w:fill="1E2850" w:themeFill="accent6"/>
      </w:tcPr>
    </w:tblStylePr>
    <w:tblStylePr w:type="lastRow">
      <w:rPr>
        <w:b/>
        <w:bCs/>
      </w:rPr>
      <w:tblPr/>
      <w:tcPr>
        <w:tcBorders>
          <w:top w:val="double" w:sz="4" w:space="0" w:color="5066BD" w:themeColor="accent6" w:themeTint="99"/>
        </w:tcBorders>
      </w:tcPr>
    </w:tblStylePr>
    <w:tblStylePr w:type="firstCol">
      <w:rPr>
        <w:b/>
        <w:bCs/>
      </w:rPr>
    </w:tblStylePr>
    <w:tblStylePr w:type="lastCol">
      <w:rPr>
        <w:b/>
        <w:bCs/>
      </w:rPr>
    </w:tblStylePr>
    <w:tblStylePr w:type="band1Vert">
      <w:tblPr/>
      <w:tcPr>
        <w:shd w:val="clear" w:color="auto" w:fill="C4CCE9" w:themeFill="accent6" w:themeFillTint="33"/>
      </w:tcPr>
    </w:tblStylePr>
    <w:tblStylePr w:type="band1Horz">
      <w:tblPr/>
      <w:tcPr>
        <w:shd w:val="clear" w:color="auto" w:fill="C4CCE9" w:themeFill="accent6" w:themeFillTint="33"/>
      </w:tcPr>
    </w:tblStylePr>
  </w:style>
  <w:style w:type="character" w:styleId="CommentReference">
    <w:name w:val="annotation reference"/>
    <w:basedOn w:val="DefaultParagraphFont"/>
    <w:uiPriority w:val="99"/>
    <w:semiHidden/>
    <w:unhideWhenUsed/>
    <w:rsid w:val="0098230B"/>
    <w:rPr>
      <w:sz w:val="16"/>
      <w:szCs w:val="16"/>
    </w:rPr>
  </w:style>
  <w:style w:type="paragraph" w:styleId="CommentText">
    <w:name w:val="annotation text"/>
    <w:basedOn w:val="Normal"/>
    <w:link w:val="CommentTextChar"/>
    <w:uiPriority w:val="99"/>
    <w:unhideWhenUsed/>
    <w:rsid w:val="0098230B"/>
    <w:rPr>
      <w:sz w:val="20"/>
      <w:szCs w:val="20"/>
    </w:rPr>
  </w:style>
  <w:style w:type="character" w:customStyle="1" w:styleId="CommentTextChar">
    <w:name w:val="Comment Text Char"/>
    <w:basedOn w:val="DefaultParagraphFont"/>
    <w:link w:val="CommentText"/>
    <w:uiPriority w:val="99"/>
    <w:rsid w:val="0098230B"/>
    <w:rPr>
      <w:sz w:val="20"/>
      <w:szCs w:val="20"/>
    </w:rPr>
  </w:style>
  <w:style w:type="paragraph" w:styleId="CommentSubject">
    <w:name w:val="annotation subject"/>
    <w:basedOn w:val="CommentText"/>
    <w:next w:val="CommentText"/>
    <w:link w:val="CommentSubjectChar"/>
    <w:uiPriority w:val="99"/>
    <w:semiHidden/>
    <w:unhideWhenUsed/>
    <w:rsid w:val="0098230B"/>
    <w:rPr>
      <w:b/>
      <w:bCs/>
    </w:rPr>
  </w:style>
  <w:style w:type="character" w:customStyle="1" w:styleId="CommentSubjectChar">
    <w:name w:val="Comment Subject Char"/>
    <w:basedOn w:val="CommentTextChar"/>
    <w:link w:val="CommentSubject"/>
    <w:uiPriority w:val="99"/>
    <w:semiHidden/>
    <w:rsid w:val="0098230B"/>
    <w:rPr>
      <w:b/>
      <w:bCs/>
      <w:sz w:val="20"/>
      <w:szCs w:val="20"/>
    </w:rPr>
  </w:style>
  <w:style w:type="paragraph" w:styleId="Revision">
    <w:name w:val="Revision"/>
    <w:hidden/>
    <w:uiPriority w:val="99"/>
    <w:semiHidden/>
    <w:rsid w:val="00B142C8"/>
  </w:style>
  <w:style w:type="paragraph" w:customStyle="1" w:styleId="FrontCoverTitle">
    <w:name w:val="Front Cover Title"/>
    <w:basedOn w:val="Title"/>
    <w:qFormat/>
    <w:rsid w:val="002437B5"/>
    <w:rPr>
      <w:sz w:val="72"/>
      <w:szCs w:val="72"/>
    </w:rPr>
  </w:style>
  <w:style w:type="paragraph" w:customStyle="1" w:styleId="TACbody">
    <w:name w:val="TAC body"/>
    <w:qFormat/>
    <w:rsid w:val="002437B5"/>
    <w:pPr>
      <w:spacing w:after="120" w:line="220" w:lineRule="exact"/>
    </w:pPr>
    <w:rPr>
      <w:rFonts w:ascii="Arial" w:eastAsia="Times" w:hAnsi="Arial" w:cs="Times New Roman"/>
      <w:kern w:val="0"/>
      <w:sz w:val="18"/>
      <w:szCs w:val="20"/>
      <w:lang w:val="en-AU"/>
      <w14:ligatures w14:val="none"/>
    </w:rPr>
  </w:style>
  <w:style w:type="paragraph" w:customStyle="1" w:styleId="TACFootertext">
    <w:name w:val="TAC Footer text"/>
    <w:basedOn w:val="Normal"/>
    <w:rsid w:val="000A6C08"/>
    <w:pPr>
      <w:spacing w:line="259" w:lineRule="auto"/>
      <w:jc w:val="center"/>
    </w:pPr>
    <w:rPr>
      <w:rFonts w:ascii="Arial" w:hAnsi="Arial"/>
      <w:b/>
      <w:i/>
      <w:color w:val="008FDB"/>
      <w:kern w:val="0"/>
      <w:sz w:val="16"/>
      <w:szCs w:val="16"/>
      <w:lang w:val="en-US"/>
      <w14:ligatures w14:val="none"/>
    </w:rPr>
  </w:style>
  <w:style w:type="paragraph" w:customStyle="1" w:styleId="Default">
    <w:name w:val="Default"/>
    <w:rsid w:val="009C12CB"/>
    <w:pPr>
      <w:autoSpaceDE w:val="0"/>
      <w:autoSpaceDN w:val="0"/>
      <w:adjustRightInd w:val="0"/>
    </w:pPr>
    <w:rPr>
      <w:rFonts w:ascii="Arial" w:eastAsia="Times New Roman" w:hAnsi="Arial" w:cs="Arial"/>
      <w:color w:val="000000"/>
      <w:kern w:val="0"/>
      <w:lang w:val="en-AU" w:eastAsia="en-AU"/>
      <w14:ligatures w14:val="none"/>
    </w:rPr>
  </w:style>
  <w:style w:type="paragraph" w:customStyle="1" w:styleId="Bullet1ListParagraph">
    <w:name w:val="Bullet 1  List Paragraph"/>
    <w:basedOn w:val="ListParagraph"/>
    <w:rsid w:val="009C12CB"/>
    <w:pPr>
      <w:numPr>
        <w:numId w:val="1"/>
      </w:numPr>
      <w:spacing w:after="120" w:line="259" w:lineRule="auto"/>
      <w:ind w:left="714" w:hanging="357"/>
    </w:pPr>
    <w:rPr>
      <w:rFonts w:ascii="Arial" w:hAnsi="Arial"/>
      <w:kern w:val="0"/>
      <w:sz w:val="18"/>
      <w:szCs w:val="22"/>
      <w:lang w:val="en-US"/>
      <w14:ligatures w14:val="none"/>
    </w:rPr>
  </w:style>
  <w:style w:type="paragraph" w:customStyle="1" w:styleId="Bullet2-ListParagraph">
    <w:name w:val="Bullet 2 - List Paragraph"/>
    <w:basedOn w:val="ListParagraph"/>
    <w:rsid w:val="009C12CB"/>
    <w:pPr>
      <w:numPr>
        <w:numId w:val="2"/>
      </w:numPr>
      <w:spacing w:after="120" w:line="259" w:lineRule="auto"/>
      <w:ind w:left="1077" w:hanging="357"/>
    </w:pPr>
    <w:rPr>
      <w:rFonts w:ascii="Arial" w:hAnsi="Arial"/>
      <w:kern w:val="0"/>
      <w:sz w:val="18"/>
      <w:szCs w:val="22"/>
      <w:lang w:val="en-US"/>
      <w14:ligatures w14:val="none"/>
    </w:rPr>
  </w:style>
  <w:style w:type="paragraph" w:customStyle="1" w:styleId="Bullet3-ListParagraph">
    <w:name w:val="Bullet 3 - List Paragraph"/>
    <w:basedOn w:val="Bullet2-ListParagraph"/>
    <w:rsid w:val="009C12CB"/>
    <w:pPr>
      <w:numPr>
        <w:ilvl w:val="1"/>
      </w:numPr>
      <w:ind w:left="1797" w:hanging="357"/>
    </w:pPr>
  </w:style>
  <w:style w:type="paragraph" w:customStyle="1" w:styleId="TACtabletext">
    <w:name w:val="TAC table text"/>
    <w:uiPriority w:val="3"/>
    <w:qFormat/>
    <w:rsid w:val="002437B5"/>
    <w:pPr>
      <w:spacing w:before="80" w:after="60" w:line="220" w:lineRule="exact"/>
    </w:pPr>
    <w:rPr>
      <w:rFonts w:ascii="Arial" w:eastAsia="Times New Roman" w:hAnsi="Arial" w:cs="Times New Roman"/>
      <w:kern w:val="0"/>
      <w:sz w:val="18"/>
      <w:szCs w:val="20"/>
      <w:lang w:val="en-AU"/>
      <w14:ligatures w14:val="none"/>
    </w:rPr>
  </w:style>
  <w:style w:type="table" w:customStyle="1" w:styleId="TACtablestyle1">
    <w:name w:val="TAC table style 1"/>
    <w:basedOn w:val="TableNormal"/>
    <w:uiPriority w:val="99"/>
    <w:rsid w:val="009C12CB"/>
    <w:rPr>
      <w:rFonts w:ascii="Arial" w:hAnsi="Arial"/>
      <w:kern w:val="0"/>
      <w:sz w:val="18"/>
      <w:szCs w:val="22"/>
      <w:lang w:val="en-US"/>
      <w14:ligatures w14:val="none"/>
    </w:rPr>
    <w:tblPr>
      <w:tblStyleRowBandSize w:val="1"/>
    </w:tblPr>
    <w:tcPr>
      <w:shd w:val="clear" w:color="auto" w:fill="auto"/>
    </w:tcPr>
    <w:tblStylePr w:type="firstRow">
      <w:tblPr/>
      <w:tcPr>
        <w:shd w:val="clear" w:color="auto" w:fill="1E2850" w:themeFill="text2"/>
      </w:tcPr>
    </w:tblStylePr>
    <w:tblStylePr w:type="band2Horz">
      <w:tblPr/>
      <w:tcPr>
        <w:shd w:val="clear" w:color="auto" w:fill="E9E9E9" w:themeFill="background2"/>
      </w:tcPr>
    </w:tblStylePr>
  </w:style>
  <w:style w:type="paragraph" w:customStyle="1" w:styleId="TACtablecolheadWhite">
    <w:name w:val="TAC table col head White"/>
    <w:uiPriority w:val="3"/>
    <w:qFormat/>
    <w:rsid w:val="002437B5"/>
    <w:pPr>
      <w:spacing w:before="80" w:after="60"/>
    </w:pPr>
    <w:rPr>
      <w:rFonts w:ascii="Arial" w:eastAsia="Times New Roman" w:hAnsi="Arial" w:cs="Times New Roman"/>
      <w:b/>
      <w:caps/>
      <w:color w:val="FFFFFF"/>
      <w:kern w:val="0"/>
      <w:sz w:val="20"/>
      <w:szCs w:val="20"/>
      <w:lang w:val="en-AU"/>
      <w14:ligatures w14:val="none"/>
    </w:rPr>
  </w:style>
  <w:style w:type="paragraph" w:customStyle="1" w:styleId="TACtablesubhead">
    <w:name w:val="TAC table sub head"/>
    <w:basedOn w:val="TACtabletext"/>
    <w:qFormat/>
    <w:rsid w:val="002437B5"/>
    <w:rPr>
      <w:b/>
      <w:color w:val="000000" w:themeColor="text1"/>
    </w:rPr>
  </w:style>
  <w:style w:type="character" w:styleId="Hyperlink">
    <w:name w:val="Hyperlink"/>
    <w:basedOn w:val="DefaultParagraphFont"/>
    <w:uiPriority w:val="99"/>
    <w:unhideWhenUsed/>
    <w:rsid w:val="00214A3C"/>
    <w:rPr>
      <w:color w:val="0091DA" w:themeColor="hyperlink"/>
      <w:u w:val="single"/>
    </w:rPr>
  </w:style>
  <w:style w:type="character" w:styleId="UnresolvedMention">
    <w:name w:val="Unresolved Mention"/>
    <w:basedOn w:val="DefaultParagraphFont"/>
    <w:uiPriority w:val="99"/>
    <w:semiHidden/>
    <w:unhideWhenUsed/>
    <w:rsid w:val="00B50EE5"/>
    <w:rPr>
      <w:color w:val="605E5C"/>
      <w:shd w:val="clear" w:color="auto" w:fill="E1DFDD"/>
    </w:rPr>
  </w:style>
  <w:style w:type="paragraph" w:customStyle="1" w:styleId="DecimalAligned">
    <w:name w:val="Decimal Aligned"/>
    <w:basedOn w:val="Normal"/>
    <w:uiPriority w:val="40"/>
    <w:rsid w:val="00BD257E"/>
    <w:pPr>
      <w:tabs>
        <w:tab w:val="decimal" w:pos="360"/>
      </w:tabs>
      <w:spacing w:after="200" w:line="276" w:lineRule="auto"/>
    </w:pPr>
    <w:rPr>
      <w:rFonts w:eastAsiaTheme="minorEastAsia" w:cs="Times New Roman"/>
      <w:kern w:val="0"/>
      <w:szCs w:val="22"/>
      <w:lang w:val="en-US"/>
      <w14:ligatures w14:val="none"/>
    </w:rPr>
  </w:style>
  <w:style w:type="paragraph" w:styleId="FootnoteText">
    <w:name w:val="footnote text"/>
    <w:basedOn w:val="Normal"/>
    <w:link w:val="FootnoteTextChar"/>
    <w:uiPriority w:val="99"/>
    <w:unhideWhenUsed/>
    <w:rsid w:val="00BD257E"/>
    <w:rPr>
      <w:rFonts w:eastAsiaTheme="minorEastAsia"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BD257E"/>
    <w:rPr>
      <w:rFonts w:eastAsiaTheme="minorEastAsia" w:cs="Times New Roman"/>
      <w:kern w:val="0"/>
      <w:sz w:val="20"/>
      <w:szCs w:val="20"/>
      <w:lang w:val="en-US"/>
      <w14:ligatures w14:val="none"/>
    </w:rPr>
  </w:style>
  <w:style w:type="character" w:styleId="SubtleEmphasis">
    <w:name w:val="Subtle Emphasis"/>
    <w:basedOn w:val="DefaultParagraphFont"/>
    <w:uiPriority w:val="19"/>
    <w:qFormat/>
    <w:rsid w:val="00BD257E"/>
    <w:rPr>
      <w:i/>
      <w:iCs/>
      <w:color w:val="404040" w:themeColor="text1" w:themeTint="BF"/>
    </w:rPr>
  </w:style>
  <w:style w:type="table" w:styleId="LightShading-Accent1">
    <w:name w:val="Light Shading Accent 1"/>
    <w:basedOn w:val="TableNormal"/>
    <w:uiPriority w:val="60"/>
    <w:rsid w:val="00BD257E"/>
    <w:rPr>
      <w:rFonts w:eastAsiaTheme="minorEastAsia"/>
      <w:color w:val="006CA3" w:themeColor="accent1" w:themeShade="BF"/>
      <w:kern w:val="0"/>
      <w:sz w:val="22"/>
      <w:szCs w:val="22"/>
      <w:lang w:val="en-US"/>
      <w14:ligatures w14:val="none"/>
    </w:rPr>
    <w:tblPr>
      <w:tblStyleRowBandSize w:val="1"/>
      <w:tblStyleColBandSize w:val="1"/>
      <w:tblBorders>
        <w:top w:val="single" w:sz="8" w:space="0" w:color="0091DA" w:themeColor="accent1"/>
        <w:bottom w:val="single" w:sz="8" w:space="0" w:color="0091DA" w:themeColor="accent1"/>
      </w:tblBorders>
    </w:tblPr>
    <w:tblStylePr w:type="firstRow">
      <w:pPr>
        <w:spacing w:before="0" w:after="0" w:line="240" w:lineRule="auto"/>
      </w:pPr>
      <w:rPr>
        <w:b/>
        <w:bCs/>
      </w:rPr>
      <w:tblPr/>
      <w:tcPr>
        <w:tcBorders>
          <w:top w:val="single" w:sz="8" w:space="0" w:color="0091DA" w:themeColor="accent1"/>
          <w:left w:val="nil"/>
          <w:bottom w:val="single" w:sz="8" w:space="0" w:color="0091DA" w:themeColor="accent1"/>
          <w:right w:val="nil"/>
          <w:insideH w:val="nil"/>
          <w:insideV w:val="nil"/>
        </w:tcBorders>
      </w:tcPr>
    </w:tblStylePr>
    <w:tblStylePr w:type="lastRow">
      <w:pPr>
        <w:spacing w:before="0" w:after="0" w:line="240" w:lineRule="auto"/>
      </w:pPr>
      <w:rPr>
        <w:b/>
        <w:bCs/>
      </w:rPr>
      <w:tblPr/>
      <w:tcPr>
        <w:tcBorders>
          <w:top w:val="single" w:sz="8" w:space="0" w:color="0091DA" w:themeColor="accent1"/>
          <w:left w:val="nil"/>
          <w:bottom w:val="single" w:sz="8" w:space="0" w:color="0091D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6FF" w:themeFill="accent1" w:themeFillTint="3F"/>
      </w:tcPr>
    </w:tblStylePr>
    <w:tblStylePr w:type="band1Horz">
      <w:tblPr/>
      <w:tcPr>
        <w:tcBorders>
          <w:left w:val="nil"/>
          <w:right w:val="nil"/>
          <w:insideH w:val="nil"/>
          <w:insideV w:val="nil"/>
        </w:tcBorders>
        <w:shd w:val="clear" w:color="auto" w:fill="B6E6FF" w:themeFill="accent1" w:themeFillTint="3F"/>
      </w:tcPr>
    </w:tblStylePr>
  </w:style>
  <w:style w:type="paragraph" w:styleId="TOCHeading">
    <w:name w:val="TOC Heading"/>
    <w:basedOn w:val="Heading1"/>
    <w:next w:val="Normal"/>
    <w:uiPriority w:val="39"/>
    <w:unhideWhenUsed/>
    <w:qFormat/>
    <w:rsid w:val="00A95B0A"/>
    <w:pPr>
      <w:spacing w:before="240" w:after="0"/>
      <w:outlineLvl w:val="9"/>
    </w:pPr>
    <w:rPr>
      <w:b w:val="0"/>
      <w:bCs w:val="0"/>
      <w:color w:val="006CA3" w:themeColor="accent1" w:themeShade="BF"/>
      <w:sz w:val="32"/>
      <w:szCs w:val="32"/>
    </w:rPr>
  </w:style>
  <w:style w:type="paragraph" w:styleId="TOC2">
    <w:name w:val="toc 2"/>
    <w:basedOn w:val="Normal"/>
    <w:next w:val="Normal"/>
    <w:autoRedefine/>
    <w:uiPriority w:val="39"/>
    <w:unhideWhenUsed/>
    <w:rsid w:val="00A95B0A"/>
    <w:pPr>
      <w:spacing w:after="100"/>
      <w:ind w:left="220"/>
    </w:pPr>
  </w:style>
  <w:style w:type="paragraph" w:styleId="TOC3">
    <w:name w:val="toc 3"/>
    <w:basedOn w:val="Normal"/>
    <w:next w:val="Normal"/>
    <w:autoRedefine/>
    <w:uiPriority w:val="39"/>
    <w:unhideWhenUsed/>
    <w:rsid w:val="00A95B0A"/>
    <w:pPr>
      <w:spacing w:after="100"/>
      <w:ind w:left="440"/>
    </w:pPr>
  </w:style>
  <w:style w:type="paragraph" w:styleId="NormalWeb">
    <w:name w:val="Normal (Web)"/>
    <w:basedOn w:val="Normal"/>
    <w:uiPriority w:val="99"/>
    <w:unhideWhenUsed/>
    <w:rsid w:val="00571F50"/>
    <w:pPr>
      <w:spacing w:before="100" w:beforeAutospacing="1" w:after="100" w:afterAutospacing="1"/>
    </w:pPr>
    <w:rPr>
      <w:rFonts w:ascii="Times New Roman" w:eastAsia="Times New Roman" w:hAnsi="Times New Roman" w:cs="Times New Roman"/>
      <w:kern w:val="0"/>
      <w:sz w:val="24"/>
      <w:lang w:val="en-AU" w:eastAsia="en-AU"/>
      <w14:ligatures w14:val="none"/>
    </w:rPr>
  </w:style>
  <w:style w:type="paragraph" w:styleId="TOC1">
    <w:name w:val="toc 1"/>
    <w:basedOn w:val="Normal"/>
    <w:next w:val="Normal"/>
    <w:autoRedefine/>
    <w:uiPriority w:val="39"/>
    <w:unhideWhenUsed/>
    <w:rsid w:val="008B3A15"/>
    <w:pPr>
      <w:tabs>
        <w:tab w:val="left" w:pos="284"/>
        <w:tab w:val="right" w:leader="dot" w:pos="10082"/>
      </w:tabs>
      <w:spacing w:after="100"/>
    </w:pPr>
  </w:style>
  <w:style w:type="character" w:styleId="BookTitle">
    <w:name w:val="Book Title"/>
    <w:basedOn w:val="DefaultParagraphFont"/>
    <w:uiPriority w:val="33"/>
    <w:qFormat/>
    <w:rsid w:val="00467D1D"/>
    <w:rPr>
      <w:b/>
      <w:bCs/>
      <w:i/>
      <w:iCs/>
      <w:spacing w:val="5"/>
    </w:rPr>
  </w:style>
  <w:style w:type="character" w:customStyle="1" w:styleId="normaltextrun">
    <w:name w:val="normaltextrun"/>
    <w:basedOn w:val="DefaultParagraphFont"/>
    <w:rsid w:val="00CD2333"/>
  </w:style>
  <w:style w:type="character" w:customStyle="1" w:styleId="eop">
    <w:name w:val="eop"/>
    <w:basedOn w:val="DefaultParagraphFont"/>
    <w:rsid w:val="00CD2333"/>
  </w:style>
  <w:style w:type="paragraph" w:styleId="TOC4">
    <w:name w:val="toc 4"/>
    <w:basedOn w:val="Normal"/>
    <w:next w:val="Normal"/>
    <w:autoRedefine/>
    <w:uiPriority w:val="39"/>
    <w:unhideWhenUsed/>
    <w:rsid w:val="00DC4029"/>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78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orksafetac.sharepoint.com/:w:/s/msteams_4ffc42_716290/IQD8UCPhVqHeQISgta-_z9aDAQEPTqBNvz2IsoDiRkPl0Xg?e=IEpj5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ac.vic.gov.au/about-the-tac/contact-u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S:\public\templates\Word\TAC_Detailed%20Procedure_template.dotx" TargetMode="External"/></Relationships>
</file>

<file path=word/theme/theme1.xml><?xml version="1.0" encoding="utf-8"?>
<a:theme xmlns:a="http://schemas.openxmlformats.org/drawingml/2006/main" name="Office Theme">
  <a:themeElements>
    <a:clrScheme name="TAC">
      <a:dk1>
        <a:srgbClr val="000000"/>
      </a:dk1>
      <a:lt1>
        <a:srgbClr val="FFFFFF"/>
      </a:lt1>
      <a:dk2>
        <a:srgbClr val="1E2850"/>
      </a:dk2>
      <a:lt2>
        <a:srgbClr val="E9E9E9"/>
      </a:lt2>
      <a:accent1>
        <a:srgbClr val="0091DA"/>
      </a:accent1>
      <a:accent2>
        <a:srgbClr val="1D2850"/>
      </a:accent2>
      <a:accent3>
        <a:srgbClr val="E2573C"/>
      </a:accent3>
      <a:accent4>
        <a:srgbClr val="F0DA74"/>
      </a:accent4>
      <a:accent5>
        <a:srgbClr val="1BDEC2"/>
      </a:accent5>
      <a:accent6>
        <a:srgbClr val="1E2850"/>
      </a:accent6>
      <a:hlink>
        <a:srgbClr val="0091DA"/>
      </a:hlink>
      <a:folHlink>
        <a:srgbClr val="1E2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0a6d26f-8586-43f4-9e74-293e117e950c" xsi:nil="true"/>
    <lcf76f155ced4ddcb4097134ff3c332f xmlns="a0630972-8d2b-43f0-90b7-60e7ce7d4c7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A5FD1E3788634698C1D5A430CBD9CA" ma:contentTypeVersion="11" ma:contentTypeDescription="Create a new document." ma:contentTypeScope="" ma:versionID="91b0028aff0ed43bcf882231e23b44c5">
  <xsd:schema xmlns:xsd="http://www.w3.org/2001/XMLSchema" xmlns:xs="http://www.w3.org/2001/XMLSchema" xmlns:p="http://schemas.microsoft.com/office/2006/metadata/properties" xmlns:ns2="a0630972-8d2b-43f0-90b7-60e7ce7d4c77" xmlns:ns3="20a6d26f-8586-43f4-9e74-293e117e950c" targetNamespace="http://schemas.microsoft.com/office/2006/metadata/properties" ma:root="true" ma:fieldsID="79d4ef0a5f8ae8d00b013d26d99c1184" ns2:_="" ns3:_="">
    <xsd:import namespace="a0630972-8d2b-43f0-90b7-60e7ce7d4c77"/>
    <xsd:import namespace="20a6d26f-8586-43f4-9e74-293e117e95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30972-8d2b-43f0-90b7-60e7ce7d4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fb5ae1-1d3b-44a0-b377-6ca4e535df1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6d26f-8586-43f4-9e74-293e117e95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efeb20-ea28-4300-ac04-dd29ca1f99a9}" ma:internalName="TaxCatchAll" ma:showField="CatchAllData" ma:web="20a6d26f-8586-43f4-9e74-293e117e9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EEC91D25-C42E-44BB-A135-25E4B09E72E6}">
  <ds:schemaRefs>
    <ds:schemaRef ds:uri="http://schemas.microsoft.com/sharepoint/v3/contenttype/forms"/>
  </ds:schemaRefs>
</ds:datastoreItem>
</file>

<file path=customXml/itemProps2.xml><?xml version="1.0" encoding="utf-8"?>
<ds:datastoreItem xmlns:ds="http://schemas.openxmlformats.org/officeDocument/2006/customXml" ds:itemID="{E9E3BF54-0656-42EB-BD66-5075033610F4}">
  <ds:schemaRefs>
    <ds:schemaRef ds:uri="http://schemas.openxmlformats.org/officeDocument/2006/bibliography"/>
  </ds:schemaRefs>
</ds:datastoreItem>
</file>

<file path=customXml/itemProps3.xml><?xml version="1.0" encoding="utf-8"?>
<ds:datastoreItem xmlns:ds="http://schemas.openxmlformats.org/officeDocument/2006/customXml" ds:itemID="{2881DB88-6DCE-4DCC-9116-96816B945C5E}">
  <ds:schemaRefs>
    <ds:schemaRef ds:uri="http://schemas.microsoft.com/office/2006/metadata/properties"/>
    <ds:schemaRef ds:uri="http://schemas.microsoft.com/office/infopath/2007/PartnerControls"/>
    <ds:schemaRef ds:uri="20a6d26f-8586-43f4-9e74-293e117e950c"/>
    <ds:schemaRef ds:uri="a0630972-8d2b-43f0-90b7-60e7ce7d4c77"/>
  </ds:schemaRefs>
</ds:datastoreItem>
</file>

<file path=customXml/itemProps4.xml><?xml version="1.0" encoding="utf-8"?>
<ds:datastoreItem xmlns:ds="http://schemas.openxmlformats.org/officeDocument/2006/customXml" ds:itemID="{07EB03BB-7C55-41BE-B441-A48A5F22B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630972-8d2b-43f0-90b7-60e7ce7d4c77"/>
    <ds:schemaRef ds:uri="20a6d26f-8586-43f4-9e74-293e117e9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9196DB-D30A-4ED5-A3E8-79B2083FA40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TAC_Detailed Procedure_template.dotx</Template>
  <TotalTime>119</TotalTime>
  <Pages>9</Pages>
  <Words>2451</Words>
  <Characters>13976</Characters>
  <Application>Microsoft Office Word</Application>
  <DocSecurity>0</DocSecurity>
  <Lines>116</Lines>
  <Paragraphs>32</Paragraphs>
  <ScaleCrop>false</ScaleCrop>
  <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Napier</dc:creator>
  <cp:keywords/>
  <dc:description/>
  <cp:lastModifiedBy>Benjamin Morrison (TAC)</cp:lastModifiedBy>
  <cp:revision>1056</cp:revision>
  <dcterms:created xsi:type="dcterms:W3CDTF">2025-11-29T03:09:00Z</dcterms:created>
  <dcterms:modified xsi:type="dcterms:W3CDTF">2026-09-03T03:47:00Z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0x01010001A5FD1E3788634698C1D5A430CBD9CA</vt:lpwstr>
  </property>
  <property fmtid="{D5CDD505-2E9C-101B-9397-08002B2CF9AE}" pid="3" name="MediaServiceImageTags">
    <vt:lpwstr/>
  </property>
</Properties>
</file>