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E11" w:rsidRDefault="00417EAC" w:rsidP="00990A2C">
      <w:pPr>
        <w:jc w:val="right"/>
      </w:pPr>
      <w:sdt>
        <w:sdtPr>
          <w:id w:val="1953668498"/>
          <w:picture/>
        </w:sdtPr>
        <w:sdtEndPr/>
        <w:sdtContent/>
      </w:sdt>
      <w:r w:rsidR="00EE4717">
        <w:rPr>
          <w:noProof/>
          <w:lang w:val="en-AU" w:eastAsia="en-AU"/>
        </w:rPr>
        <w:drawing>
          <wp:anchor distT="0" distB="0" distL="114300" distR="114300" simplePos="0" relativeHeight="251672576" behindDoc="0" locked="0" layoutInCell="1" allowOverlap="1" wp14:anchorId="07892AFE" wp14:editId="34430F31">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p>
    <w:p w:rsidR="00916A50" w:rsidRDefault="006D3405" w:rsidP="00990A2C">
      <w:pPr>
        <w:jc w:val="right"/>
      </w:pPr>
      <w:r>
        <w:rPr>
          <w:noProof/>
          <w:lang w:val="en-AU" w:eastAsia="en-AU"/>
        </w:rPr>
        <mc:AlternateContent>
          <mc:Choice Requires="wps">
            <w:drawing>
              <wp:anchor distT="45720" distB="45720" distL="114300" distR="114300" simplePos="0" relativeHeight="251673600" behindDoc="0" locked="0" layoutInCell="1" allowOverlap="1" wp14:anchorId="1ADB3F05" wp14:editId="680D6400">
                <wp:simplePos x="0" y="0"/>
                <wp:positionH relativeFrom="column">
                  <wp:posOffset>1492469</wp:posOffset>
                </wp:positionH>
                <wp:positionV relativeFrom="page">
                  <wp:posOffset>8303172</wp:posOffset>
                </wp:positionV>
                <wp:extent cx="5174265" cy="795655"/>
                <wp:effectExtent l="0" t="0" r="762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265" cy="795655"/>
                        </a:xfrm>
                        <a:prstGeom prst="rect">
                          <a:avLst/>
                        </a:prstGeom>
                        <a:noFill/>
                        <a:ln w="9525">
                          <a:noFill/>
                          <a:miter lim="800000"/>
                          <a:headEnd/>
                          <a:tailEnd/>
                        </a:ln>
                      </wps:spPr>
                      <wps:txbx>
                        <w:txbxContent>
                          <w:p w:rsidR="00AD2495" w:rsidRDefault="00707BA6" w:rsidP="00492A74">
                            <w:pPr>
                              <w:pStyle w:val="TACPublicationheading"/>
                            </w:pPr>
                            <w:r>
                              <w:t>Guidelines for the funding designated scheme test cases</w:t>
                            </w:r>
                          </w:p>
                          <w:p w:rsidR="00AD2495" w:rsidRDefault="00AD2495" w:rsidP="00EE3CD7">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B3F05" id="_x0000_t202" coordsize="21600,21600" o:spt="202" path="m,l,21600r21600,l21600,xe">
                <v:stroke joinstyle="miter"/>
                <v:path gradientshapeok="t" o:connecttype="rect"/>
              </v:shapetype>
              <v:shape id="Text Box 2" o:spid="_x0000_s1026" type="#_x0000_t202" style="position:absolute;left:0;text-align:left;margin-left:117.5pt;margin-top:653.8pt;width:407.4pt;height:62.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" filled="f" stroked="f">
                <v:textbox inset="0,0,0,0">
                  <w:txbxContent>
                    <w:p w:rsidR="00AD2495" w:rsidRDefault="00707BA6" w:rsidP="00492A74">
                      <w:pPr>
                        <w:pStyle w:val="TACPublicationheading"/>
                      </w:pPr>
                      <w:r>
                        <w:t>Guidelines for the funding designated scheme test cases</w:t>
                      </w:r>
                    </w:p>
                    <w:p w:rsidR="00AD2495" w:rsidRDefault="00AD2495" w:rsidP="00EE3CD7">
                      <w:pPr>
                        <w:pStyle w:val="TACPublicationheading"/>
                      </w:pPr>
                    </w:p>
                  </w:txbxContent>
                </v:textbox>
                <w10:wrap anchory="page"/>
              </v:shape>
            </w:pict>
          </mc:Fallback>
        </mc:AlternateContent>
      </w:r>
      <w:r w:rsidR="00916A50">
        <w:rPr>
          <w:noProof/>
          <w:lang w:val="en-AU" w:eastAsia="en-AU"/>
        </w:rPr>
        <mc:AlternateContent>
          <mc:Choice Requires="wps">
            <w:drawing>
              <wp:anchor distT="45720" distB="45720" distL="114300" distR="114300" simplePos="0" relativeHeight="251675648" behindDoc="0" locked="0" layoutInCell="1" allowOverlap="1" wp14:anchorId="64C25540" wp14:editId="0E4D5EC1">
                <wp:simplePos x="0" y="0"/>
                <wp:positionH relativeFrom="column">
                  <wp:posOffset>1483995</wp:posOffset>
                </wp:positionH>
                <wp:positionV relativeFrom="page">
                  <wp:posOffset>9173173</wp:posOffset>
                </wp:positionV>
                <wp:extent cx="5185186" cy="408790"/>
                <wp:effectExtent l="0" t="0" r="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186" cy="408790"/>
                        </a:xfrm>
                        <a:prstGeom prst="rect">
                          <a:avLst/>
                        </a:prstGeom>
                        <a:noFill/>
                        <a:ln w="9525">
                          <a:noFill/>
                          <a:miter lim="800000"/>
                          <a:headEnd/>
                          <a:tailEnd/>
                        </a:ln>
                      </wps:spPr>
                      <wps:txbx>
                        <w:txbxContent>
                          <w:p w:rsidR="00AD2495" w:rsidRPr="00916A50" w:rsidRDefault="0088453A" w:rsidP="00916A50">
                            <w:pPr>
                              <w:pStyle w:val="TACCoverdate"/>
                            </w:pPr>
                            <w:r>
                              <w:t>Updated August</w:t>
                            </w:r>
                            <w:r w:rsidR="00707BA6">
                              <w:t xml:space="preserve"> 2019</w:t>
                            </w:r>
                          </w:p>
                          <w:p w:rsidR="00AD2495" w:rsidRDefault="00AD2495" w:rsidP="004A75DE">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25540" id="_x0000_s1027" type="#_x0000_t202" style="position:absolute;left:0;text-align:left;margin-left:116.85pt;margin-top:722.3pt;width:408.3pt;height:32.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" filled="f" stroked="f">
                <v:textbox inset="0,0,0,0">
                  <w:txbxContent>
                    <w:p w:rsidR="00AD2495" w:rsidRPr="00916A50" w:rsidRDefault="0088453A" w:rsidP="00916A50">
                      <w:pPr>
                        <w:pStyle w:val="TACCoverdate"/>
                      </w:pPr>
                      <w:r>
                        <w:t>Updated August</w:t>
                      </w:r>
                      <w:r w:rsidR="00707BA6">
                        <w:t xml:space="preserve"> 2019</w:t>
                      </w:r>
                    </w:p>
                    <w:p w:rsidR="00AD2495" w:rsidRDefault="00AD2495" w:rsidP="004A75DE">
                      <w:pPr>
                        <w:pStyle w:val="TACPublicationheading"/>
                      </w:pPr>
                    </w:p>
                  </w:txbxContent>
                </v:textbox>
                <w10:wrap anchory="page"/>
              </v:shape>
            </w:pict>
          </mc:Fallback>
        </mc:AlternateContent>
      </w:r>
    </w:p>
    <w:p w:rsidR="00916A50" w:rsidRDefault="00916A50" w:rsidP="00990A2C">
      <w:pPr>
        <w:jc w:val="right"/>
        <w:sectPr w:rsidR="00916A50" w:rsidSect="00990A2C">
          <w:footerReference w:type="first" r:id="rId9"/>
          <w:type w:val="continuous"/>
          <w:pgSz w:w="11907" w:h="16840" w:code="9"/>
          <w:pgMar w:top="0" w:right="0" w:bottom="0" w:left="0" w:header="720" w:footer="720" w:gutter="0"/>
          <w:cols w:space="720"/>
          <w:docGrid w:linePitch="360"/>
        </w:sectPr>
      </w:pPr>
    </w:p>
    <w:p w:rsidR="00707BA6" w:rsidRPr="00707BA6" w:rsidRDefault="00707BA6" w:rsidP="0088453A">
      <w:pPr>
        <w:ind w:hanging="426"/>
        <w:jc w:val="both"/>
      </w:pPr>
      <w:r w:rsidRPr="00707BA6">
        <w:lastRenderedPageBreak/>
        <w:t>1.1</w:t>
      </w:r>
      <w:r w:rsidRPr="00707BA6">
        <w:tab/>
      </w:r>
      <w:r w:rsidRPr="00707BA6">
        <w:rPr>
          <w:u w:val="single"/>
        </w:rPr>
        <w:t>Background</w:t>
      </w:r>
    </w:p>
    <w:p w:rsidR="00707BA6" w:rsidRPr="00707BA6" w:rsidRDefault="00707BA6" w:rsidP="0088453A">
      <w:pPr>
        <w:jc w:val="both"/>
      </w:pPr>
      <w:r w:rsidRPr="00707BA6">
        <w:t>Historically, the Motor Accidents Board and the Transport Accident Commission have agreed to pay the party and party costs and agreed Counsel’s fees of its clients’ lawyers in test cases which have been appealed from the Tribunal to the Supreme Court or to the Court of Appeal.  The guidelines have been prepared in order to establish the circumstances in which the TAC may agree to fund a client’s costs, the procedures to be followed and the contribution which the TAC will make to those costs.</w:t>
      </w:r>
    </w:p>
    <w:p w:rsidR="00707BA6" w:rsidRPr="00707BA6" w:rsidRDefault="00707BA6" w:rsidP="0088453A">
      <w:pPr>
        <w:jc w:val="both"/>
      </w:pPr>
    </w:p>
    <w:p w:rsidR="00707BA6" w:rsidRPr="00707BA6" w:rsidRDefault="00707BA6" w:rsidP="0088453A">
      <w:pPr>
        <w:ind w:hanging="426"/>
        <w:jc w:val="both"/>
      </w:pPr>
      <w:r w:rsidRPr="00707BA6">
        <w:t>1.2</w:t>
      </w:r>
      <w:r w:rsidRPr="00707BA6">
        <w:tab/>
      </w:r>
      <w:r w:rsidRPr="00707BA6">
        <w:rPr>
          <w:u w:val="single"/>
        </w:rPr>
        <w:t>The Guidelines</w:t>
      </w:r>
    </w:p>
    <w:p w:rsidR="00707BA6" w:rsidRPr="00707BA6" w:rsidRDefault="00707BA6" w:rsidP="0088453A">
      <w:pPr>
        <w:jc w:val="both"/>
      </w:pPr>
      <w:r w:rsidRPr="00707BA6">
        <w:t xml:space="preserve">The TAC will prospectively consider funding a TAC client’s </w:t>
      </w:r>
      <w:r w:rsidRPr="00417EAC">
        <w:t>costs</w:t>
      </w:r>
      <w:r w:rsidR="00E9780A" w:rsidRPr="00417EAC">
        <w:t xml:space="preserve"> on a standard basis</w:t>
      </w:r>
      <w:r w:rsidRPr="00707BA6">
        <w:t xml:space="preserve"> of reviewing a decision at VCAT where:</w:t>
      </w:r>
    </w:p>
    <w:p w:rsidR="00707BA6" w:rsidRDefault="00707BA6" w:rsidP="0088453A">
      <w:pPr>
        <w:pStyle w:val="ListParagraph"/>
        <w:numPr>
          <w:ilvl w:val="0"/>
          <w:numId w:val="8"/>
        </w:numPr>
        <w:jc w:val="both"/>
      </w:pPr>
      <w:r w:rsidRPr="00707BA6">
        <w:t>In the TAC’s opinion the Application for Review raises a novel issue of statutory interpretation of a provision of the Transport Accident Act affecting the rights of a category of the TAC’s clients; or</w:t>
      </w:r>
    </w:p>
    <w:p w:rsidR="00707BA6" w:rsidRPr="00707BA6" w:rsidRDefault="00707BA6" w:rsidP="0088453A">
      <w:pPr>
        <w:pStyle w:val="ListParagraph"/>
        <w:jc w:val="both"/>
      </w:pPr>
    </w:p>
    <w:p w:rsidR="00707BA6" w:rsidRPr="00707BA6" w:rsidRDefault="00707BA6" w:rsidP="0088453A">
      <w:pPr>
        <w:pStyle w:val="ListParagraph"/>
        <w:numPr>
          <w:ilvl w:val="0"/>
          <w:numId w:val="8"/>
        </w:numPr>
        <w:jc w:val="both"/>
      </w:pPr>
      <w:r w:rsidRPr="00707BA6">
        <w:t>A provision of the Act, (after an amendment for example), has not previously been tested.</w:t>
      </w:r>
    </w:p>
    <w:p w:rsidR="00707BA6" w:rsidRPr="00707BA6" w:rsidRDefault="00707BA6" w:rsidP="0088453A">
      <w:pPr>
        <w:jc w:val="both"/>
      </w:pPr>
      <w:r w:rsidRPr="00707BA6">
        <w:t>The TAC will prospectively consider funding a TAC client’s,</w:t>
      </w:r>
      <w:r w:rsidR="00E9780A">
        <w:t xml:space="preserve"> </w:t>
      </w:r>
      <w:r w:rsidR="00E9780A" w:rsidRPr="00417EAC">
        <w:t>costs on a standard basis</w:t>
      </w:r>
      <w:r w:rsidR="00E9780A">
        <w:t xml:space="preserve"> </w:t>
      </w:r>
      <w:r w:rsidRPr="00707BA6">
        <w:t xml:space="preserve"> including Counsel fees of an appeal to the Supreme Court where:</w:t>
      </w:r>
    </w:p>
    <w:p w:rsidR="00707BA6" w:rsidRDefault="00707BA6" w:rsidP="0088453A">
      <w:pPr>
        <w:pStyle w:val="ListParagraph"/>
        <w:numPr>
          <w:ilvl w:val="0"/>
          <w:numId w:val="9"/>
        </w:numPr>
        <w:jc w:val="both"/>
      </w:pPr>
      <w:r w:rsidRPr="00707BA6">
        <w:t xml:space="preserve">The TAC seeks to appeal a decision of the VCAT, the </w:t>
      </w:r>
      <w:bookmarkStart w:id="0" w:name="_GoBack"/>
      <w:r w:rsidRPr="00707BA6">
        <w:t xml:space="preserve">County </w:t>
      </w:r>
      <w:bookmarkEnd w:id="0"/>
      <w:r w:rsidRPr="00707BA6">
        <w:t>Court or a Judge of the Trial Division, to the Supreme Court or Court of Appeal; or</w:t>
      </w:r>
    </w:p>
    <w:p w:rsidR="00707BA6" w:rsidRPr="00707BA6" w:rsidRDefault="00707BA6" w:rsidP="0088453A">
      <w:pPr>
        <w:pStyle w:val="ListParagraph"/>
        <w:jc w:val="both"/>
      </w:pPr>
    </w:p>
    <w:p w:rsidR="00707BA6" w:rsidRPr="00707BA6" w:rsidRDefault="00707BA6" w:rsidP="0088453A">
      <w:pPr>
        <w:pStyle w:val="ListParagraph"/>
        <w:numPr>
          <w:ilvl w:val="0"/>
          <w:numId w:val="9"/>
        </w:numPr>
        <w:jc w:val="both"/>
      </w:pPr>
      <w:r w:rsidRPr="00707BA6">
        <w:t>a TAC client seeks to appeal a decision of the VCAT, the County Court or a Judge of the Trial Division, to the Supreme Court or Court of Appeal; and</w:t>
      </w:r>
    </w:p>
    <w:p w:rsidR="00707BA6" w:rsidRPr="00707BA6" w:rsidRDefault="00707BA6" w:rsidP="0088453A">
      <w:pPr>
        <w:jc w:val="both"/>
      </w:pPr>
      <w:proofErr w:type="gramStart"/>
      <w:r w:rsidRPr="00707BA6">
        <w:t>in</w:t>
      </w:r>
      <w:proofErr w:type="gramEnd"/>
      <w:r w:rsidRPr="00707BA6">
        <w:t xml:space="preserve"> either case, a question of law which in the </w:t>
      </w:r>
      <w:smartTag w:uri="urn:schemas-microsoft-com:office:smarttags" w:element="stockticker">
        <w:r w:rsidRPr="00707BA6">
          <w:t>TAC</w:t>
        </w:r>
      </w:smartTag>
      <w:r w:rsidRPr="00707BA6">
        <w:t xml:space="preserve">’s opinion affects the administration of the </w:t>
      </w:r>
      <w:smartTag w:uri="urn:schemas-microsoft-com:office:smarttags" w:element="stockticker">
        <w:r w:rsidRPr="00707BA6">
          <w:t>TAC</w:t>
        </w:r>
      </w:smartTag>
      <w:r w:rsidRPr="00707BA6">
        <w:t xml:space="preserve"> Scheme or affects the rights of a category of </w:t>
      </w:r>
      <w:smartTag w:uri="urn:schemas-microsoft-com:office:smarttags" w:element="stockticker">
        <w:r w:rsidRPr="00707BA6">
          <w:t>TAC</w:t>
        </w:r>
      </w:smartTag>
      <w:r w:rsidRPr="00707BA6">
        <w:t>’s clients is to be considered.</w:t>
      </w:r>
    </w:p>
    <w:p w:rsidR="00707BA6" w:rsidRPr="00707BA6" w:rsidRDefault="00707BA6" w:rsidP="0088453A">
      <w:pPr>
        <w:jc w:val="both"/>
      </w:pPr>
    </w:p>
    <w:p w:rsidR="00707BA6" w:rsidRPr="00707BA6" w:rsidRDefault="00707BA6" w:rsidP="0088453A">
      <w:pPr>
        <w:ind w:hanging="426"/>
        <w:jc w:val="both"/>
      </w:pPr>
      <w:r w:rsidRPr="00707BA6">
        <w:t>1.3</w:t>
      </w:r>
      <w:r w:rsidRPr="00707BA6">
        <w:tab/>
      </w:r>
      <w:r w:rsidRPr="00707BA6">
        <w:rPr>
          <w:u w:val="single"/>
        </w:rPr>
        <w:t>The Procedures</w:t>
      </w:r>
    </w:p>
    <w:p w:rsidR="00707BA6" w:rsidRPr="00707BA6" w:rsidRDefault="00707BA6" w:rsidP="0088453A">
      <w:pPr>
        <w:jc w:val="both"/>
      </w:pPr>
      <w:r w:rsidRPr="00707BA6">
        <w:t>The TAC reserves the right to determine whether an Application for Review or an appeal to a Superior Court meets the criteria for funding described in the Guidelines.</w:t>
      </w:r>
    </w:p>
    <w:p w:rsidR="00707BA6" w:rsidRDefault="00707BA6" w:rsidP="0088453A">
      <w:pPr>
        <w:pStyle w:val="ListParagraph"/>
        <w:numPr>
          <w:ilvl w:val="0"/>
          <w:numId w:val="10"/>
        </w:numPr>
        <w:jc w:val="both"/>
      </w:pPr>
      <w:r w:rsidRPr="00707BA6">
        <w:t>Where the TAC determines that a client’s costs and disbursements will be funded in accordance with the Guidelines it will notify the client and the client’s lawyer of its decision to fund and the terms upon which funding is offered or will be offered.</w:t>
      </w:r>
    </w:p>
    <w:p w:rsidR="00707BA6" w:rsidRPr="00707BA6" w:rsidRDefault="00707BA6" w:rsidP="0088453A">
      <w:pPr>
        <w:pStyle w:val="ListParagraph"/>
        <w:jc w:val="both"/>
      </w:pPr>
    </w:p>
    <w:p w:rsidR="00707BA6" w:rsidRPr="00707BA6" w:rsidRDefault="00707BA6" w:rsidP="0088453A">
      <w:pPr>
        <w:pStyle w:val="ListParagraph"/>
        <w:numPr>
          <w:ilvl w:val="0"/>
          <w:numId w:val="10"/>
        </w:numPr>
        <w:jc w:val="both"/>
      </w:pPr>
      <w:r w:rsidRPr="00707BA6">
        <w:t xml:space="preserve">If a client or their lawyer wishes to approach the </w:t>
      </w:r>
      <w:smartTag w:uri="urn:schemas-microsoft-com:office:smarttags" w:element="stockticker">
        <w:r w:rsidRPr="00707BA6">
          <w:t>TAC</w:t>
        </w:r>
      </w:smartTag>
      <w:r w:rsidRPr="00707BA6">
        <w:t xml:space="preserve"> for consideration for funding, where it is considered that the Guidelines apply, written application should be made to the </w:t>
      </w:r>
      <w:r w:rsidR="00677288">
        <w:t>Senior Manager – Legal</w:t>
      </w:r>
      <w:r w:rsidRPr="00707BA6">
        <w:t>, Transport Accident Commission, 60 Brougham Street,</w:t>
      </w:r>
      <w:r w:rsidR="00677288">
        <w:t xml:space="preserve"> </w:t>
      </w:r>
      <w:r w:rsidRPr="00707BA6">
        <w:t xml:space="preserve">Geelong VIC 3220. The Senior Manager – Legal will escalate any such application to the Head of the relevant Client Division who will consider the request and will then notify the client and the client’s lawyer of the </w:t>
      </w:r>
      <w:smartTag w:uri="urn:schemas-microsoft-com:office:smarttags" w:element="stockticker">
        <w:r w:rsidRPr="00707BA6">
          <w:t>TAC</w:t>
        </w:r>
      </w:smartTag>
      <w:r w:rsidRPr="00707BA6">
        <w:t>’s decision.</w:t>
      </w:r>
    </w:p>
    <w:p w:rsidR="00707BA6" w:rsidRPr="00707BA6" w:rsidRDefault="00707BA6" w:rsidP="0088453A">
      <w:pPr>
        <w:jc w:val="both"/>
      </w:pPr>
    </w:p>
    <w:p w:rsidR="00502AF5" w:rsidRPr="00707BA6" w:rsidRDefault="00502AF5" w:rsidP="0088453A">
      <w:pPr>
        <w:jc w:val="both"/>
      </w:pPr>
    </w:p>
    <w:sectPr w:rsidR="00502AF5" w:rsidRPr="00707BA6" w:rsidSect="00F06C86">
      <w:headerReference w:type="default" r:id="rId10"/>
      <w:footerReference w:type="even" r:id="rId11"/>
      <w:footerReference w:type="default" r:id="rId12"/>
      <w:pgSz w:w="11906" w:h="16838"/>
      <w:pgMar w:top="1079" w:right="1800" w:bottom="899" w:left="180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79C" w:rsidRDefault="004F579C" w:rsidP="002117CB">
      <w:pPr>
        <w:spacing w:after="0" w:line="240" w:lineRule="auto"/>
      </w:pPr>
      <w:r>
        <w:separator/>
      </w:r>
    </w:p>
  </w:endnote>
  <w:endnote w:type="continuationSeparator" w:id="0">
    <w:p w:rsidR="004F579C" w:rsidRDefault="004F579C"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FC576DB-EB1F-47DD-BD55-C614C8FC18BC}"/>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embedRegular r:id="rId2" w:fontKey="{213C9BEC-1902-4502-9973-708F4C9744F2}"/>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99E5D2C6-17B6-4457-94E5-D62A7F73B0B8}"/>
  </w:font>
  <w:font w:name="Calibri Light">
    <w:panose1 w:val="020F0302020204030204"/>
    <w:charset w:val="00"/>
    <w:family w:val="swiss"/>
    <w:pitch w:val="variable"/>
    <w:sig w:usb0="E0002AFF" w:usb1="C000247B" w:usb2="00000009" w:usb3="00000000" w:csb0="000001FF" w:csb1="00000000"/>
    <w:embedRegular r:id="rId4" w:fontKey="{E04657C8-FEA3-41AA-A2C1-34E32C6348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11" w:rsidRDefault="00FF15D8" w:rsidP="00155F11">
    <w:pPr>
      <w:jc w:val="right"/>
    </w:pPr>
    <w:r>
      <w:t>August 2</w:t>
    </w:r>
    <w:r w:rsidR="00155F11" w:rsidRPr="00707BA6">
      <w:t xml:space="preserve">019 </w:t>
    </w:r>
  </w:p>
  <w:p w:rsidR="00155F11" w:rsidRDefault="00155F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70" w:rsidRDefault="00677288" w:rsidP="009A30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3870" w:rsidRDefault="00417EAC" w:rsidP="00D7346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70" w:rsidRDefault="00677288" w:rsidP="009A30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15D8">
      <w:rPr>
        <w:rStyle w:val="PageNumber"/>
        <w:noProof/>
      </w:rPr>
      <w:t>3</w:t>
    </w:r>
    <w:r>
      <w:rPr>
        <w:rStyle w:val="PageNumber"/>
      </w:rPr>
      <w:fldChar w:fldCharType="end"/>
    </w:r>
  </w:p>
  <w:p w:rsidR="00DF3870" w:rsidRDefault="00417EAC" w:rsidP="00D73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79C" w:rsidRDefault="004F579C" w:rsidP="002117CB">
      <w:pPr>
        <w:spacing w:after="0" w:line="240" w:lineRule="auto"/>
      </w:pPr>
      <w:r>
        <w:separator/>
      </w:r>
    </w:p>
  </w:footnote>
  <w:footnote w:type="continuationSeparator" w:id="0">
    <w:p w:rsidR="004F579C" w:rsidRDefault="004F579C"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70" w:rsidRDefault="00417EAC" w:rsidP="009A007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7892A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8pt;height:104.25pt" o:bullet="t">
        <v:imagedata r:id="rId1" o:title="top left blue slash"/>
      </v:shape>
    </w:pict>
  </w:numPicBullet>
  <w:abstractNum w:abstractNumId="0" w15:restartNumberingAfterBreak="0">
    <w:nsid w:val="122258C8"/>
    <w:multiLevelType w:val="hybridMultilevel"/>
    <w:tmpl w:val="5C5E09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6E2C13"/>
    <w:multiLevelType w:val="hybridMultilevel"/>
    <w:tmpl w:val="D84C7544"/>
    <w:lvl w:ilvl="0" w:tplc="0C090019">
      <w:start w:val="1"/>
      <w:numFmt w:val="lowerLetter"/>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3"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E5CA7"/>
    <w:multiLevelType w:val="hybridMultilevel"/>
    <w:tmpl w:val="02C0F25E"/>
    <w:lvl w:ilvl="0" w:tplc="50367AA2">
      <w:start w:val="1"/>
      <w:numFmt w:val="lowerLetter"/>
      <w:lvlText w:val="%1."/>
      <w:lvlJc w:val="left"/>
      <w:pPr>
        <w:tabs>
          <w:tab w:val="num" w:pos="1080"/>
        </w:tabs>
        <w:ind w:left="1080" w:hanging="36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5" w15:restartNumberingAfterBreak="0">
    <w:nsid w:val="5F59117C"/>
    <w:multiLevelType w:val="hybridMultilevel"/>
    <w:tmpl w:val="077C63FE"/>
    <w:lvl w:ilvl="0" w:tplc="706EB868">
      <w:start w:val="1"/>
      <w:numFmt w:val="lowerLetter"/>
      <w:lvlText w:val="%1."/>
      <w:lvlJc w:val="left"/>
      <w:pPr>
        <w:tabs>
          <w:tab w:val="num" w:pos="1440"/>
        </w:tabs>
        <w:ind w:left="1440" w:hanging="360"/>
      </w:pPr>
      <w:rPr>
        <w:b w:val="0"/>
        <w:sz w:val="24"/>
        <w:szCs w:val="24"/>
      </w:r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6" w15:restartNumberingAfterBreak="0">
    <w:nsid w:val="6A2E3EC0"/>
    <w:multiLevelType w:val="hybridMultilevel"/>
    <w:tmpl w:val="33D4CC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C3279AE"/>
    <w:multiLevelType w:val="hybridMultilevel"/>
    <w:tmpl w:val="9D6A50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89A0E28"/>
    <w:multiLevelType w:val="hybridMultilevel"/>
    <w:tmpl w:val="A6767A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4"/>
  </w:num>
  <w:num w:numId="5">
    <w:abstractNumId w:val="5"/>
  </w:num>
  <w:num w:numId="6">
    <w:abstractNumId w:val="2"/>
  </w:num>
  <w:num w:numId="7">
    <w:abstractNumId w:val="0"/>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BA6"/>
    <w:rsid w:val="00004C1D"/>
    <w:rsid w:val="00006E2E"/>
    <w:rsid w:val="00030802"/>
    <w:rsid w:val="00056971"/>
    <w:rsid w:val="0006079E"/>
    <w:rsid w:val="00065CC9"/>
    <w:rsid w:val="0007044E"/>
    <w:rsid w:val="00070A09"/>
    <w:rsid w:val="000736FC"/>
    <w:rsid w:val="00081C68"/>
    <w:rsid w:val="000834FF"/>
    <w:rsid w:val="00090FE6"/>
    <w:rsid w:val="000914C1"/>
    <w:rsid w:val="00092052"/>
    <w:rsid w:val="000A21E0"/>
    <w:rsid w:val="000A2FE9"/>
    <w:rsid w:val="000D6745"/>
    <w:rsid w:val="000F3EC8"/>
    <w:rsid w:val="001034AA"/>
    <w:rsid w:val="00115804"/>
    <w:rsid w:val="00155F11"/>
    <w:rsid w:val="00164E00"/>
    <w:rsid w:val="00167ABD"/>
    <w:rsid w:val="00172611"/>
    <w:rsid w:val="0017472B"/>
    <w:rsid w:val="00180C85"/>
    <w:rsid w:val="001A1308"/>
    <w:rsid w:val="001A2FE2"/>
    <w:rsid w:val="001B19AD"/>
    <w:rsid w:val="001B6751"/>
    <w:rsid w:val="001E4C4F"/>
    <w:rsid w:val="001E7742"/>
    <w:rsid w:val="00203740"/>
    <w:rsid w:val="00210130"/>
    <w:rsid w:val="002117CB"/>
    <w:rsid w:val="00213DF9"/>
    <w:rsid w:val="00221745"/>
    <w:rsid w:val="002437B9"/>
    <w:rsid w:val="00243C11"/>
    <w:rsid w:val="00245017"/>
    <w:rsid w:val="00275EC2"/>
    <w:rsid w:val="00280C91"/>
    <w:rsid w:val="0028105B"/>
    <w:rsid w:val="00283AB5"/>
    <w:rsid w:val="0029608F"/>
    <w:rsid w:val="00297343"/>
    <w:rsid w:val="002C0B36"/>
    <w:rsid w:val="002E159A"/>
    <w:rsid w:val="00313713"/>
    <w:rsid w:val="00313987"/>
    <w:rsid w:val="00315861"/>
    <w:rsid w:val="00336F0C"/>
    <w:rsid w:val="00343BE7"/>
    <w:rsid w:val="003444D7"/>
    <w:rsid w:val="00350D84"/>
    <w:rsid w:val="00351BC2"/>
    <w:rsid w:val="00372DDD"/>
    <w:rsid w:val="003767E7"/>
    <w:rsid w:val="003779CD"/>
    <w:rsid w:val="00382A6F"/>
    <w:rsid w:val="003A674E"/>
    <w:rsid w:val="003C386A"/>
    <w:rsid w:val="003F14B4"/>
    <w:rsid w:val="004019DC"/>
    <w:rsid w:val="004027F2"/>
    <w:rsid w:val="00403CF4"/>
    <w:rsid w:val="00411413"/>
    <w:rsid w:val="00414CCF"/>
    <w:rsid w:val="00417EAC"/>
    <w:rsid w:val="00431495"/>
    <w:rsid w:val="00441870"/>
    <w:rsid w:val="00442761"/>
    <w:rsid w:val="004446D7"/>
    <w:rsid w:val="00444ED5"/>
    <w:rsid w:val="00446256"/>
    <w:rsid w:val="00462CE3"/>
    <w:rsid w:val="0046726E"/>
    <w:rsid w:val="00470D75"/>
    <w:rsid w:val="00473624"/>
    <w:rsid w:val="00480210"/>
    <w:rsid w:val="00492A74"/>
    <w:rsid w:val="004A0169"/>
    <w:rsid w:val="004A75DE"/>
    <w:rsid w:val="004E28B1"/>
    <w:rsid w:val="004F579C"/>
    <w:rsid w:val="00502AF5"/>
    <w:rsid w:val="005256C2"/>
    <w:rsid w:val="00531317"/>
    <w:rsid w:val="00536CE5"/>
    <w:rsid w:val="00537CF8"/>
    <w:rsid w:val="00543E0C"/>
    <w:rsid w:val="005459D7"/>
    <w:rsid w:val="00547C1B"/>
    <w:rsid w:val="00583603"/>
    <w:rsid w:val="00591F8C"/>
    <w:rsid w:val="005A118D"/>
    <w:rsid w:val="005A1373"/>
    <w:rsid w:val="005E504E"/>
    <w:rsid w:val="005F60E3"/>
    <w:rsid w:val="00601BDE"/>
    <w:rsid w:val="006125E2"/>
    <w:rsid w:val="0062062A"/>
    <w:rsid w:val="006213BE"/>
    <w:rsid w:val="0062168E"/>
    <w:rsid w:val="0063270F"/>
    <w:rsid w:val="00677288"/>
    <w:rsid w:val="00690DA4"/>
    <w:rsid w:val="006A2853"/>
    <w:rsid w:val="006A43DC"/>
    <w:rsid w:val="006C2092"/>
    <w:rsid w:val="006D02C2"/>
    <w:rsid w:val="006D3405"/>
    <w:rsid w:val="006D7B09"/>
    <w:rsid w:val="00707BA6"/>
    <w:rsid w:val="007214A5"/>
    <w:rsid w:val="00724808"/>
    <w:rsid w:val="00730903"/>
    <w:rsid w:val="00732971"/>
    <w:rsid w:val="007364CB"/>
    <w:rsid w:val="00745947"/>
    <w:rsid w:val="0075273E"/>
    <w:rsid w:val="007804BB"/>
    <w:rsid w:val="00782742"/>
    <w:rsid w:val="00784637"/>
    <w:rsid w:val="007931C6"/>
    <w:rsid w:val="007A449B"/>
    <w:rsid w:val="007A7CFB"/>
    <w:rsid w:val="007B530C"/>
    <w:rsid w:val="007E18A0"/>
    <w:rsid w:val="007E1D98"/>
    <w:rsid w:val="007E405C"/>
    <w:rsid w:val="007F1ACF"/>
    <w:rsid w:val="007F4EEE"/>
    <w:rsid w:val="00817286"/>
    <w:rsid w:val="008177CD"/>
    <w:rsid w:val="008278AC"/>
    <w:rsid w:val="008632C4"/>
    <w:rsid w:val="0088453A"/>
    <w:rsid w:val="00885504"/>
    <w:rsid w:val="00891F3B"/>
    <w:rsid w:val="008D789F"/>
    <w:rsid w:val="008F19A7"/>
    <w:rsid w:val="008F3953"/>
    <w:rsid w:val="0090218D"/>
    <w:rsid w:val="00905A22"/>
    <w:rsid w:val="00912D97"/>
    <w:rsid w:val="00916A50"/>
    <w:rsid w:val="0095455C"/>
    <w:rsid w:val="00960FF6"/>
    <w:rsid w:val="00970D5F"/>
    <w:rsid w:val="00990A2C"/>
    <w:rsid w:val="00993907"/>
    <w:rsid w:val="009A0EE5"/>
    <w:rsid w:val="009A6834"/>
    <w:rsid w:val="009B3EBE"/>
    <w:rsid w:val="009B5529"/>
    <w:rsid w:val="009C1FAA"/>
    <w:rsid w:val="009C7189"/>
    <w:rsid w:val="009D4E81"/>
    <w:rsid w:val="009D6C28"/>
    <w:rsid w:val="009E4734"/>
    <w:rsid w:val="00A01C0C"/>
    <w:rsid w:val="00A140C7"/>
    <w:rsid w:val="00A33335"/>
    <w:rsid w:val="00A36835"/>
    <w:rsid w:val="00A36886"/>
    <w:rsid w:val="00A5071B"/>
    <w:rsid w:val="00A544D6"/>
    <w:rsid w:val="00A548BB"/>
    <w:rsid w:val="00A616F6"/>
    <w:rsid w:val="00A61FBE"/>
    <w:rsid w:val="00A9456F"/>
    <w:rsid w:val="00AC106B"/>
    <w:rsid w:val="00AC2DC4"/>
    <w:rsid w:val="00AC525F"/>
    <w:rsid w:val="00AD2495"/>
    <w:rsid w:val="00AE7397"/>
    <w:rsid w:val="00AF7F03"/>
    <w:rsid w:val="00B43AC6"/>
    <w:rsid w:val="00B558CB"/>
    <w:rsid w:val="00B61D0B"/>
    <w:rsid w:val="00B65ED5"/>
    <w:rsid w:val="00B80857"/>
    <w:rsid w:val="00BA249B"/>
    <w:rsid w:val="00BA5A40"/>
    <w:rsid w:val="00BB29A2"/>
    <w:rsid w:val="00BB5AE3"/>
    <w:rsid w:val="00BC3778"/>
    <w:rsid w:val="00BF00BE"/>
    <w:rsid w:val="00C242E7"/>
    <w:rsid w:val="00C63283"/>
    <w:rsid w:val="00C65E98"/>
    <w:rsid w:val="00C91902"/>
    <w:rsid w:val="00CB4F9C"/>
    <w:rsid w:val="00CC297D"/>
    <w:rsid w:val="00CC363A"/>
    <w:rsid w:val="00CD3690"/>
    <w:rsid w:val="00CD7F85"/>
    <w:rsid w:val="00CE5AA8"/>
    <w:rsid w:val="00CE7D42"/>
    <w:rsid w:val="00D0212C"/>
    <w:rsid w:val="00D07BEA"/>
    <w:rsid w:val="00D26FBF"/>
    <w:rsid w:val="00D33262"/>
    <w:rsid w:val="00D339C8"/>
    <w:rsid w:val="00D341E1"/>
    <w:rsid w:val="00D6798C"/>
    <w:rsid w:val="00DA0BFC"/>
    <w:rsid w:val="00DA1808"/>
    <w:rsid w:val="00DB0839"/>
    <w:rsid w:val="00DC0297"/>
    <w:rsid w:val="00DC74D9"/>
    <w:rsid w:val="00DD05FD"/>
    <w:rsid w:val="00DD212F"/>
    <w:rsid w:val="00DE30F9"/>
    <w:rsid w:val="00DF619E"/>
    <w:rsid w:val="00DF7D45"/>
    <w:rsid w:val="00E07DCE"/>
    <w:rsid w:val="00E12A67"/>
    <w:rsid w:val="00E175A0"/>
    <w:rsid w:val="00E217C6"/>
    <w:rsid w:val="00E221B7"/>
    <w:rsid w:val="00E22B87"/>
    <w:rsid w:val="00E27B4A"/>
    <w:rsid w:val="00E33E11"/>
    <w:rsid w:val="00E40C8A"/>
    <w:rsid w:val="00E450C6"/>
    <w:rsid w:val="00E45BF0"/>
    <w:rsid w:val="00E5213A"/>
    <w:rsid w:val="00E74513"/>
    <w:rsid w:val="00E9436E"/>
    <w:rsid w:val="00E9780A"/>
    <w:rsid w:val="00EA1E26"/>
    <w:rsid w:val="00EA4C44"/>
    <w:rsid w:val="00EB0D35"/>
    <w:rsid w:val="00EC2677"/>
    <w:rsid w:val="00EC3E61"/>
    <w:rsid w:val="00EE3CD7"/>
    <w:rsid w:val="00EE4717"/>
    <w:rsid w:val="00F21426"/>
    <w:rsid w:val="00F23C08"/>
    <w:rsid w:val="00F374C5"/>
    <w:rsid w:val="00F710DB"/>
    <w:rsid w:val="00F74DC4"/>
    <w:rsid w:val="00F7731B"/>
    <w:rsid w:val="00F77ED3"/>
    <w:rsid w:val="00F90F14"/>
    <w:rsid w:val="00FA4BDA"/>
    <w:rsid w:val="00FD0922"/>
    <w:rsid w:val="00FD366E"/>
    <w:rsid w:val="00FE0136"/>
    <w:rsid w:val="00FF1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02066C36-9D64-4EFE-ACBE-8581763E4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1"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68E"/>
    <w:rPr>
      <w:rFonts w:ascii="Arial" w:hAnsi="Arial"/>
      <w:sz w:val="18"/>
    </w:rPr>
  </w:style>
  <w:style w:type="paragraph" w:styleId="Heading1">
    <w:name w:val="heading 1"/>
    <w:next w:val="TACbody"/>
    <w:link w:val="Heading1Char"/>
    <w:uiPriority w:val="1"/>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uiPriority w:val="1"/>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uiPriority w:val="1"/>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iPriority w:val="9"/>
    <w:semiHidden/>
    <w:unhideWhenUsed/>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character" w:customStyle="1" w:styleId="Heading1Char">
    <w:name w:val="Heading 1 Char"/>
    <w:basedOn w:val="DefaultParagraphFont"/>
    <w:link w:val="Heading1"/>
    <w:uiPriority w:val="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uiPriority w:val="1"/>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uiPriority w:val="1"/>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uiPriority w:val="1"/>
    <w:rsid w:val="00213DF9"/>
    <w:rPr>
      <w:rFonts w:ascii="Arial" w:eastAsia="MS Mincho" w:hAnsi="Arial" w:cs="Times New Roman"/>
      <w:b/>
      <w:bCs/>
      <w:i/>
      <w:color w:val="000000"/>
      <w:sz w:val="18"/>
      <w:szCs w:val="20"/>
      <w:lang w:val="en-AU"/>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character" w:customStyle="1" w:styleId="Heading5Char">
    <w:name w:val="Heading 5 Char"/>
    <w:basedOn w:val="DefaultParagraphFont"/>
    <w:link w:val="Heading5"/>
    <w:uiPriority w:val="9"/>
    <w:semiHidden/>
    <w:rsid w:val="00CE7D42"/>
    <w:rPr>
      <w:rFonts w:ascii="Arial" w:eastAsiaTheme="majorEastAsia" w:hAnsi="Arial" w:cstheme="majorBidi"/>
      <w:b/>
      <w:color w:val="008FDB" w:themeColor="text2"/>
      <w:sz w:val="18"/>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BalloonText">
    <w:name w:val="Balloon Text"/>
    <w:basedOn w:val="Normal"/>
    <w:link w:val="BalloonTextChar"/>
    <w:uiPriority w:val="99"/>
    <w:semiHidden/>
    <w:unhideWhenUsed/>
    <w:rsid w:val="00707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A6"/>
    <w:rPr>
      <w:rFonts w:ascii="Tahoma" w:hAnsi="Tahoma" w:cs="Tahoma"/>
      <w:sz w:val="16"/>
      <w:szCs w:val="16"/>
    </w:rPr>
  </w:style>
  <w:style w:type="paragraph" w:styleId="Header">
    <w:name w:val="header"/>
    <w:basedOn w:val="Normal"/>
    <w:link w:val="HeaderChar"/>
    <w:rsid w:val="00707BA6"/>
    <w:pPr>
      <w:tabs>
        <w:tab w:val="center" w:pos="4153"/>
        <w:tab w:val="right" w:pos="8306"/>
      </w:tabs>
      <w:spacing w:after="0" w:line="240" w:lineRule="auto"/>
    </w:pPr>
    <w:rPr>
      <w:rFonts w:ascii="Times New Roman" w:eastAsia="Times New Roman" w:hAnsi="Times New Roman" w:cs="Times New Roman"/>
      <w:sz w:val="24"/>
      <w:szCs w:val="24"/>
      <w:lang w:val="en-AU"/>
    </w:rPr>
  </w:style>
  <w:style w:type="character" w:customStyle="1" w:styleId="HeaderChar">
    <w:name w:val="Header Char"/>
    <w:basedOn w:val="DefaultParagraphFont"/>
    <w:link w:val="Header"/>
    <w:rsid w:val="00707BA6"/>
    <w:rPr>
      <w:rFonts w:ascii="Times New Roman" w:eastAsia="Times New Roman" w:hAnsi="Times New Roman" w:cs="Times New Roman"/>
      <w:sz w:val="24"/>
      <w:szCs w:val="24"/>
      <w:lang w:val="en-AU"/>
    </w:rPr>
  </w:style>
  <w:style w:type="paragraph" w:styleId="Footer">
    <w:name w:val="footer"/>
    <w:basedOn w:val="Normal"/>
    <w:link w:val="FooterChar"/>
    <w:uiPriority w:val="99"/>
    <w:rsid w:val="00707BA6"/>
    <w:pPr>
      <w:tabs>
        <w:tab w:val="center" w:pos="4153"/>
        <w:tab w:val="right" w:pos="8306"/>
      </w:tabs>
      <w:spacing w:after="0" w:line="240" w:lineRule="auto"/>
    </w:pPr>
    <w:rPr>
      <w:rFonts w:ascii="Times New Roman" w:eastAsia="Times New Roman" w:hAnsi="Times New Roman" w:cs="Times New Roman"/>
      <w:sz w:val="24"/>
      <w:szCs w:val="24"/>
      <w:lang w:val="en-AU"/>
    </w:rPr>
  </w:style>
  <w:style w:type="character" w:customStyle="1" w:styleId="FooterChar">
    <w:name w:val="Footer Char"/>
    <w:basedOn w:val="DefaultParagraphFont"/>
    <w:link w:val="Footer"/>
    <w:uiPriority w:val="99"/>
    <w:rsid w:val="00707BA6"/>
    <w:rPr>
      <w:rFonts w:ascii="Times New Roman" w:eastAsia="Times New Roman" w:hAnsi="Times New Roman" w:cs="Times New Roman"/>
      <w:sz w:val="24"/>
      <w:szCs w:val="24"/>
      <w:lang w:val="en-AU"/>
    </w:rPr>
  </w:style>
  <w:style w:type="paragraph" w:styleId="BodyText">
    <w:name w:val="Body Text"/>
    <w:basedOn w:val="Normal"/>
    <w:link w:val="BodyTextChar"/>
    <w:rsid w:val="00707BA6"/>
    <w:pPr>
      <w:spacing w:after="120" w:line="360" w:lineRule="auto"/>
      <w:ind w:left="720"/>
    </w:pPr>
    <w:rPr>
      <w:rFonts w:eastAsia="Times New Roman" w:cs="Times New Roman"/>
      <w:sz w:val="24"/>
      <w:szCs w:val="24"/>
      <w:lang w:val="en-AU"/>
    </w:rPr>
  </w:style>
  <w:style w:type="character" w:customStyle="1" w:styleId="BodyTextChar">
    <w:name w:val="Body Text Char"/>
    <w:basedOn w:val="DefaultParagraphFont"/>
    <w:link w:val="BodyText"/>
    <w:rsid w:val="00707BA6"/>
    <w:rPr>
      <w:rFonts w:ascii="Arial" w:eastAsia="Times New Roman" w:hAnsi="Arial" w:cs="Times New Roman"/>
      <w:sz w:val="24"/>
      <w:szCs w:val="24"/>
      <w:lang w:val="en-AU"/>
    </w:rPr>
  </w:style>
  <w:style w:type="paragraph" w:styleId="BodyTextIndent">
    <w:name w:val="Body Text Indent"/>
    <w:basedOn w:val="Normal"/>
    <w:link w:val="BodyTextIndentChar"/>
    <w:rsid w:val="00707BA6"/>
    <w:pPr>
      <w:spacing w:after="120" w:line="240" w:lineRule="auto"/>
      <w:ind w:left="283"/>
    </w:pPr>
    <w:rPr>
      <w:rFonts w:ascii="Times New Roman" w:eastAsia="Times New Roman" w:hAnsi="Times New Roman" w:cs="Times New Roman"/>
      <w:sz w:val="24"/>
      <w:szCs w:val="24"/>
      <w:lang w:val="en-AU"/>
    </w:rPr>
  </w:style>
  <w:style w:type="character" w:customStyle="1" w:styleId="BodyTextIndentChar">
    <w:name w:val="Body Text Indent Char"/>
    <w:basedOn w:val="DefaultParagraphFont"/>
    <w:link w:val="BodyTextIndent"/>
    <w:rsid w:val="00707BA6"/>
    <w:rPr>
      <w:rFonts w:ascii="Times New Roman" w:eastAsia="Times New Roman" w:hAnsi="Times New Roman" w:cs="Times New Roman"/>
      <w:sz w:val="24"/>
      <w:szCs w:val="24"/>
      <w:lang w:val="en-AU"/>
    </w:rPr>
  </w:style>
  <w:style w:type="character" w:styleId="PageNumber">
    <w:name w:val="page number"/>
    <w:basedOn w:val="DefaultParagraphFont"/>
    <w:rsid w:val="00707BA6"/>
  </w:style>
  <w:style w:type="paragraph" w:styleId="ListParagraph">
    <w:name w:val="List Paragraph"/>
    <w:basedOn w:val="Normal"/>
    <w:uiPriority w:val="34"/>
    <w:rsid w:val="00707B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DA070-F6A1-4818-9E05-1A87A23F9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Template>
  <TotalTime>1</TotalTime>
  <Pages>2</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TAC and WorkSafe</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Melissa Hermens</dc:creator>
  <cp:keywords>TAC Generic Publication template</cp:keywords>
  <cp:lastModifiedBy>Alicia Semple (TAC)</cp:lastModifiedBy>
  <cp:revision>3</cp:revision>
  <cp:lastPrinted>2019-08-30T03:25:00Z</cp:lastPrinted>
  <dcterms:created xsi:type="dcterms:W3CDTF">2019-08-30T03:26:00Z</dcterms:created>
  <dcterms:modified xsi:type="dcterms:W3CDTF">2019-08-30T04:28:00Z</dcterms:modified>
</cp:coreProperties>
</file>