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52A5" w14:textId="6990C97A" w:rsidR="009104AE" w:rsidRPr="009104AE" w:rsidRDefault="00C31035" w:rsidP="009104AE">
      <w:pPr>
        <w:pStyle w:val="Heading2"/>
        <w:rPr>
          <w:lang w:val="en-AU"/>
        </w:rPr>
      </w:pPr>
      <w:r>
        <w:rPr>
          <w:lang w:val="en-AU"/>
        </w:rPr>
        <w:t>C</w:t>
      </w:r>
      <w:r w:rsidR="009104AE" w:rsidRPr="009104AE">
        <w:rPr>
          <w:lang w:val="en-AU"/>
        </w:rPr>
        <w:t>ommencement of program</w:t>
      </w:r>
      <w:r>
        <w:rPr>
          <w:lang w:val="en-AU"/>
        </w:rPr>
        <w:t xml:space="preserve"> status</w:t>
      </w:r>
    </w:p>
    <w:p w14:paraId="1D595C96" w14:textId="77777777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Speech pathology clinical diagnosis</w:t>
      </w:r>
    </w:p>
    <w:p w14:paraId="2BA2CDA9" w14:textId="47A322C9" w:rsidR="009104AE" w:rsidRPr="00C31035" w:rsidRDefault="009104AE" w:rsidP="009104AE">
      <w:pPr>
        <w:rPr>
          <w:lang w:val="en-AU"/>
        </w:rPr>
      </w:pPr>
      <w:r w:rsidRPr="009104AE">
        <w:rPr>
          <w:lang w:val="en-AU"/>
        </w:rPr>
        <w:t>Requires broad medical diagnosis in conjunction with the speech pathology clinical diagnosis for the client</w:t>
      </w:r>
      <w:r w:rsidR="00B25D33">
        <w:rPr>
          <w:lang w:val="en-AU"/>
        </w:rPr>
        <w:t>. Examples include</w:t>
      </w:r>
      <w:r w:rsidRPr="009104AE">
        <w:rPr>
          <w:lang w:val="en-AU"/>
        </w:rPr>
        <w:t xml:space="preserve"> severe brain injury </w:t>
      </w:r>
      <w:r w:rsidR="00B25D33">
        <w:rPr>
          <w:lang w:val="en-AU"/>
        </w:rPr>
        <w:t xml:space="preserve">such as </w:t>
      </w:r>
      <w:r w:rsidRPr="009104AE">
        <w:rPr>
          <w:lang w:val="en-AU"/>
        </w:rPr>
        <w:t>severe dysarthria and dysphagia,</w:t>
      </w:r>
      <w:r w:rsidR="00B25D33">
        <w:rPr>
          <w:lang w:val="en-AU"/>
        </w:rPr>
        <w:t xml:space="preserve"> or</w:t>
      </w:r>
      <w:r w:rsidRPr="009104AE">
        <w:rPr>
          <w:lang w:val="en-AU"/>
        </w:rPr>
        <w:t xml:space="preserve"> severe brain injury </w:t>
      </w:r>
      <w:r w:rsidR="00B25D33">
        <w:rPr>
          <w:lang w:val="en-AU"/>
        </w:rPr>
        <w:t xml:space="preserve">such as </w:t>
      </w:r>
      <w:r w:rsidRPr="009104AE">
        <w:rPr>
          <w:lang w:val="en-AU"/>
        </w:rPr>
        <w:t>moderate cognitive-communication deficits</w:t>
      </w:r>
      <w:r w:rsidR="00B25D33">
        <w:rPr>
          <w:lang w:val="en-AU"/>
        </w:rPr>
        <w:t>.</w:t>
      </w:r>
    </w:p>
    <w:p w14:paraId="570D38A7" w14:textId="19FD75F4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Pre-existing speech or language issues</w:t>
      </w:r>
    </w:p>
    <w:p w14:paraId="2167D47D" w14:textId="75B54EF6" w:rsidR="009104AE" w:rsidRPr="00C31035" w:rsidRDefault="009104AE" w:rsidP="009104AE">
      <w:pPr>
        <w:rPr>
          <w:lang w:val="en-AU"/>
        </w:rPr>
      </w:pPr>
      <w:r w:rsidRPr="009104AE">
        <w:rPr>
          <w:lang w:val="en-AU"/>
        </w:rPr>
        <w:t xml:space="preserve">Include any </w:t>
      </w:r>
      <w:r w:rsidR="00B25D33" w:rsidRPr="009104AE">
        <w:rPr>
          <w:lang w:val="en-AU"/>
        </w:rPr>
        <w:t>pre</w:t>
      </w:r>
      <w:r w:rsidR="00B25D33">
        <w:rPr>
          <w:lang w:val="en-AU"/>
        </w:rPr>
        <w:t>-</w:t>
      </w:r>
      <w:r w:rsidR="00B25D33" w:rsidRPr="009104AE">
        <w:rPr>
          <w:lang w:val="en-AU"/>
        </w:rPr>
        <w:t>existing</w:t>
      </w:r>
      <w:r w:rsidRPr="009104AE">
        <w:rPr>
          <w:lang w:val="en-AU"/>
        </w:rPr>
        <w:t xml:space="preserve"> variables or factors that impact upon the client’s communication capacity.</w:t>
      </w:r>
      <w:r w:rsidR="00EC7443">
        <w:rPr>
          <w:lang w:val="en-AU"/>
        </w:rPr>
        <w:t xml:space="preserve"> </w:t>
      </w:r>
      <w:r w:rsidRPr="009104AE">
        <w:rPr>
          <w:lang w:val="en-AU"/>
        </w:rPr>
        <w:t>Examples include non-English speaking background (</w:t>
      </w:r>
      <w:r w:rsidR="00B25D33">
        <w:rPr>
          <w:lang w:val="en-AU"/>
        </w:rPr>
        <w:t>CALD</w:t>
      </w:r>
      <w:r w:rsidRPr="009104AE">
        <w:rPr>
          <w:lang w:val="en-AU"/>
        </w:rPr>
        <w:t>), hearing impairment, language delay, learning disability, intellectual disability, stuttering, cleft palate, social-emotional problems</w:t>
      </w:r>
      <w:r w:rsidR="00B25D33">
        <w:rPr>
          <w:lang w:val="en-AU"/>
        </w:rPr>
        <w:t>.</w:t>
      </w:r>
    </w:p>
    <w:p w14:paraId="7DF7E112" w14:textId="52AF128F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Functional limitations</w:t>
      </w:r>
    </w:p>
    <w:p w14:paraId="39F9680F" w14:textId="77777777" w:rsidR="00B25D33" w:rsidRDefault="009104AE" w:rsidP="00B25D33">
      <w:pPr>
        <w:rPr>
          <w:lang w:val="en-AU"/>
        </w:rPr>
      </w:pPr>
      <w:r w:rsidRPr="009104AE">
        <w:rPr>
          <w:lang w:val="en-AU"/>
        </w:rPr>
        <w:t>Record the client’s functional limitations at the commencement of the program. Use the following domains:</w:t>
      </w:r>
    </w:p>
    <w:p w14:paraId="750035F2" w14:textId="28740EF8" w:rsidR="00B25D33" w:rsidRDefault="00C31035" w:rsidP="00B25D33">
      <w:pPr>
        <w:pStyle w:val="ListParagraph"/>
        <w:rPr>
          <w:lang w:val="en-AU"/>
        </w:rPr>
      </w:pPr>
      <w:r>
        <w:rPr>
          <w:lang w:val="en-AU"/>
        </w:rPr>
        <w:t>C</w:t>
      </w:r>
      <w:r w:rsidR="009104AE" w:rsidRPr="009104AE">
        <w:rPr>
          <w:lang w:val="en-AU"/>
        </w:rPr>
        <w:t>ommunication</w:t>
      </w:r>
      <w:r w:rsidR="00B25D33">
        <w:rPr>
          <w:lang w:val="en-AU"/>
        </w:rPr>
        <w:t xml:space="preserve"> – </w:t>
      </w:r>
      <w:r w:rsidR="009104AE" w:rsidRPr="009104AE">
        <w:rPr>
          <w:lang w:val="en-AU"/>
        </w:rPr>
        <w:t>receiving</w:t>
      </w:r>
      <w:r w:rsidR="00B25D33">
        <w:rPr>
          <w:lang w:val="en-AU"/>
        </w:rPr>
        <w:t xml:space="preserve"> or producing</w:t>
      </w:r>
      <w:r w:rsidR="009104AE" w:rsidRPr="009104AE">
        <w:rPr>
          <w:lang w:val="en-AU"/>
        </w:rPr>
        <w:t xml:space="preserve"> messages </w:t>
      </w:r>
      <w:r w:rsidR="00B25D33">
        <w:rPr>
          <w:lang w:val="en-AU"/>
        </w:rPr>
        <w:t>(</w:t>
      </w:r>
      <w:r w:rsidR="009104AE" w:rsidRPr="009104AE">
        <w:rPr>
          <w:lang w:val="en-AU"/>
        </w:rPr>
        <w:t>spoken or non-verbal</w:t>
      </w:r>
      <w:r w:rsidR="00B25D33">
        <w:rPr>
          <w:lang w:val="en-AU"/>
        </w:rPr>
        <w:t>)</w:t>
      </w:r>
    </w:p>
    <w:p w14:paraId="7F0A0638" w14:textId="4882A2B1" w:rsidR="00B25D33" w:rsidRDefault="00C31035" w:rsidP="00B25D33">
      <w:pPr>
        <w:pStyle w:val="ListParagraph"/>
        <w:rPr>
          <w:lang w:val="en-AU"/>
        </w:rPr>
      </w:pPr>
      <w:r>
        <w:rPr>
          <w:lang w:val="en-AU"/>
        </w:rPr>
        <w:t>C</w:t>
      </w:r>
      <w:r w:rsidR="009104AE" w:rsidRPr="009104AE">
        <w:rPr>
          <w:lang w:val="en-AU"/>
        </w:rPr>
        <w:t>onversation – interpersonal interactions</w:t>
      </w:r>
    </w:p>
    <w:p w14:paraId="799CCE7D" w14:textId="0E07D18C" w:rsidR="00B25D33" w:rsidRDefault="00C31035" w:rsidP="00B25D33">
      <w:pPr>
        <w:pStyle w:val="ListParagraph"/>
        <w:rPr>
          <w:lang w:val="en-AU"/>
        </w:rPr>
      </w:pPr>
      <w:r>
        <w:rPr>
          <w:lang w:val="en-AU"/>
        </w:rPr>
        <w:t>L</w:t>
      </w:r>
      <w:r w:rsidR="009104AE" w:rsidRPr="009104AE">
        <w:rPr>
          <w:lang w:val="en-AU"/>
        </w:rPr>
        <w:t xml:space="preserve">earning </w:t>
      </w:r>
      <w:r w:rsidR="00B25D33">
        <w:rPr>
          <w:lang w:val="en-AU"/>
        </w:rPr>
        <w:t>– r</w:t>
      </w:r>
      <w:r w:rsidR="009104AE" w:rsidRPr="009104AE">
        <w:rPr>
          <w:lang w:val="en-AU"/>
        </w:rPr>
        <w:t>eading, writing, problem solving</w:t>
      </w:r>
    </w:p>
    <w:p w14:paraId="298278A9" w14:textId="30493084" w:rsidR="009104AE" w:rsidRPr="009104AE" w:rsidRDefault="00C31035" w:rsidP="00B25D33">
      <w:pPr>
        <w:pStyle w:val="ListParagraph"/>
        <w:rPr>
          <w:lang w:val="en-AU"/>
        </w:rPr>
      </w:pPr>
      <w:r>
        <w:rPr>
          <w:lang w:val="en-AU"/>
        </w:rPr>
        <w:t>E</w:t>
      </w:r>
      <w:r w:rsidR="009104AE" w:rsidRPr="009104AE">
        <w:rPr>
          <w:lang w:val="en-AU"/>
        </w:rPr>
        <w:t>ating and drinking</w:t>
      </w:r>
    </w:p>
    <w:p w14:paraId="0D5BAE75" w14:textId="77777777" w:rsidR="009104AE" w:rsidRPr="009104AE" w:rsidRDefault="009104AE" w:rsidP="009104AE">
      <w:pPr>
        <w:pStyle w:val="Heading2"/>
        <w:rPr>
          <w:lang w:val="en-AU"/>
        </w:rPr>
      </w:pPr>
      <w:r w:rsidRPr="009104AE">
        <w:rPr>
          <w:lang w:val="en-AU"/>
        </w:rPr>
        <w:t>Summary of service provision</w:t>
      </w:r>
    </w:p>
    <w:p w14:paraId="114087C9" w14:textId="6A03A528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Duration of intervention</w:t>
      </w:r>
    </w:p>
    <w:p w14:paraId="73A5F638" w14:textId="48813D3D" w:rsidR="009104AE" w:rsidRPr="009104AE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 xml:space="preserve">Record total duration of intervention in months and frequency of intervention </w:t>
      </w:r>
      <w:r w:rsidR="00B25D33" w:rsidRPr="009104AE">
        <w:rPr>
          <w:lang w:val="en-AU"/>
        </w:rPr>
        <w:t>e.g.</w:t>
      </w:r>
      <w:r w:rsidRPr="009104AE">
        <w:rPr>
          <w:lang w:val="en-AU"/>
        </w:rPr>
        <w:t xml:space="preserve"> weekly, fortnightly, monthly</w:t>
      </w:r>
      <w:r w:rsidR="00B25D33">
        <w:rPr>
          <w:lang w:val="en-AU"/>
        </w:rPr>
        <w:t>.</w:t>
      </w:r>
    </w:p>
    <w:p w14:paraId="19846282" w14:textId="0C7762B8" w:rsidR="009104AE" w:rsidRPr="00B25D33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>Record the client’s functional limitations that were the focus of intervention</w:t>
      </w:r>
      <w:r w:rsidR="00B25D33">
        <w:rPr>
          <w:lang w:val="en-AU"/>
        </w:rPr>
        <w:t>.</w:t>
      </w:r>
    </w:p>
    <w:p w14:paraId="718229FE" w14:textId="694F1278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Strategies used</w:t>
      </w:r>
    </w:p>
    <w:p w14:paraId="228396EB" w14:textId="77777777" w:rsidR="00B25D33" w:rsidRDefault="009104AE" w:rsidP="00B25D33">
      <w:pPr>
        <w:rPr>
          <w:lang w:val="en-AU"/>
        </w:rPr>
      </w:pPr>
      <w:r w:rsidRPr="009104AE">
        <w:rPr>
          <w:lang w:val="en-AU"/>
        </w:rPr>
        <w:t xml:space="preserve">Describe the strategies that were applied during intervention. These may </w:t>
      </w:r>
      <w:r w:rsidR="00B25D33">
        <w:rPr>
          <w:lang w:val="en-AU"/>
        </w:rPr>
        <w:t>include:</w:t>
      </w:r>
    </w:p>
    <w:p w14:paraId="2BCC1C64" w14:textId="77777777" w:rsidR="00B25D33" w:rsidRDefault="009104AE" w:rsidP="00B25D33">
      <w:pPr>
        <w:pStyle w:val="ListParagraph"/>
        <w:rPr>
          <w:lang w:val="en-AU"/>
        </w:rPr>
      </w:pPr>
      <w:r w:rsidRPr="009104AE">
        <w:rPr>
          <w:lang w:val="en-AU"/>
        </w:rPr>
        <w:t>direct therapeutic techniques</w:t>
      </w:r>
    </w:p>
    <w:p w14:paraId="5ECF40E4" w14:textId="77777777" w:rsidR="00B25D33" w:rsidRDefault="009104AE" w:rsidP="00B25D33">
      <w:pPr>
        <w:pStyle w:val="ListParagraph"/>
        <w:rPr>
          <w:lang w:val="en-AU"/>
        </w:rPr>
      </w:pPr>
      <w:r w:rsidRPr="009104AE">
        <w:rPr>
          <w:lang w:val="en-AU"/>
        </w:rPr>
        <w:t xml:space="preserve">carer education programs, </w:t>
      </w:r>
      <w:r w:rsidR="00B25D33" w:rsidRPr="009104AE">
        <w:rPr>
          <w:lang w:val="en-AU"/>
        </w:rPr>
        <w:t>e.g.</w:t>
      </w:r>
      <w:r w:rsidRPr="009104AE">
        <w:rPr>
          <w:lang w:val="en-AU"/>
        </w:rPr>
        <w:t xml:space="preserve"> carer education re mealtime assistance</w:t>
      </w:r>
    </w:p>
    <w:p w14:paraId="2D70AD90" w14:textId="77777777" w:rsidR="00B25D33" w:rsidRDefault="009104AE" w:rsidP="00B25D33">
      <w:pPr>
        <w:pStyle w:val="ListParagraph"/>
        <w:rPr>
          <w:lang w:val="en-AU"/>
        </w:rPr>
      </w:pPr>
      <w:r w:rsidRPr="009104AE">
        <w:rPr>
          <w:lang w:val="en-AU"/>
        </w:rPr>
        <w:t xml:space="preserve">consultation with teachers, </w:t>
      </w:r>
      <w:r w:rsidR="00B25D33" w:rsidRPr="009104AE">
        <w:rPr>
          <w:lang w:val="en-AU"/>
        </w:rPr>
        <w:t>e.g.</w:t>
      </w:r>
      <w:r w:rsidRPr="009104AE">
        <w:rPr>
          <w:lang w:val="en-AU"/>
        </w:rPr>
        <w:t xml:space="preserve"> identification of </w:t>
      </w:r>
      <w:r w:rsidR="00B25D33" w:rsidRPr="009104AE">
        <w:rPr>
          <w:lang w:val="en-AU"/>
        </w:rPr>
        <w:t>problem-solving</w:t>
      </w:r>
      <w:r w:rsidRPr="009104AE">
        <w:rPr>
          <w:lang w:val="en-AU"/>
        </w:rPr>
        <w:t xml:space="preserve"> strategies to be applied to classroom activities</w:t>
      </w:r>
    </w:p>
    <w:p w14:paraId="4C21702A" w14:textId="39D8DDB7" w:rsidR="00B25D33" w:rsidRDefault="009104AE" w:rsidP="00B25D33">
      <w:pPr>
        <w:pStyle w:val="ListParagraph"/>
        <w:rPr>
          <w:lang w:val="en-AU"/>
        </w:rPr>
      </w:pPr>
      <w:r w:rsidRPr="009104AE">
        <w:rPr>
          <w:lang w:val="en-AU"/>
        </w:rPr>
        <w:t>communication aids, e</w:t>
      </w:r>
      <w:r w:rsidR="00B25D33">
        <w:rPr>
          <w:lang w:val="en-AU"/>
        </w:rPr>
        <w:t>.</w:t>
      </w:r>
      <w:r w:rsidRPr="009104AE">
        <w:rPr>
          <w:lang w:val="en-AU"/>
        </w:rPr>
        <w:t>g. no</w:t>
      </w:r>
      <w:r w:rsidR="00B25D33">
        <w:rPr>
          <w:lang w:val="en-AU"/>
        </w:rPr>
        <w:t>/</w:t>
      </w:r>
      <w:r w:rsidRPr="009104AE">
        <w:rPr>
          <w:lang w:val="en-AU"/>
        </w:rPr>
        <w:t>low</w:t>
      </w:r>
      <w:r w:rsidR="00B25D33">
        <w:rPr>
          <w:lang w:val="en-AU"/>
        </w:rPr>
        <w:t>/</w:t>
      </w:r>
      <w:r w:rsidRPr="009104AE">
        <w:rPr>
          <w:lang w:val="en-AU"/>
        </w:rPr>
        <w:t>high tech AAC device</w:t>
      </w:r>
      <w:r w:rsidR="00B25D33">
        <w:rPr>
          <w:lang w:val="en-AU"/>
        </w:rPr>
        <w:t>s</w:t>
      </w:r>
    </w:p>
    <w:p w14:paraId="5317F46D" w14:textId="77777777" w:rsidR="00B25D33" w:rsidRDefault="009104AE" w:rsidP="00B25D33">
      <w:pPr>
        <w:pStyle w:val="ListParagraph"/>
        <w:rPr>
          <w:lang w:val="en-AU"/>
        </w:rPr>
      </w:pPr>
      <w:r w:rsidRPr="009104AE">
        <w:rPr>
          <w:lang w:val="en-AU"/>
        </w:rPr>
        <w:t>environmental modifications, e</w:t>
      </w:r>
      <w:r w:rsidR="00B25D33">
        <w:rPr>
          <w:lang w:val="en-AU"/>
        </w:rPr>
        <w:t>.</w:t>
      </w:r>
      <w:r w:rsidRPr="009104AE">
        <w:rPr>
          <w:lang w:val="en-AU"/>
        </w:rPr>
        <w:t>g. second-skin suit</w:t>
      </w:r>
    </w:p>
    <w:p w14:paraId="23575B1C" w14:textId="76E7B17B" w:rsidR="009104AE" w:rsidRPr="00B25D33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>self-management strategies, e</w:t>
      </w:r>
      <w:r w:rsidR="00B25D33">
        <w:rPr>
          <w:lang w:val="en-AU"/>
        </w:rPr>
        <w:t>.</w:t>
      </w:r>
      <w:r w:rsidRPr="009104AE">
        <w:rPr>
          <w:lang w:val="en-AU"/>
        </w:rPr>
        <w:t>g. self-managed participation in community leisure activities</w:t>
      </w:r>
      <w:r w:rsidR="00B25D33">
        <w:rPr>
          <w:lang w:val="en-AU"/>
        </w:rPr>
        <w:t>.</w:t>
      </w:r>
    </w:p>
    <w:p w14:paraId="5BBD4685" w14:textId="0DB9935F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Barriers</w:t>
      </w:r>
    </w:p>
    <w:p w14:paraId="587DF23D" w14:textId="77777777" w:rsidR="00B25D33" w:rsidRDefault="009104AE" w:rsidP="00B25D33">
      <w:pPr>
        <w:rPr>
          <w:lang w:val="en-AU"/>
        </w:rPr>
      </w:pPr>
      <w:r w:rsidRPr="009104AE">
        <w:rPr>
          <w:lang w:val="en-AU"/>
        </w:rPr>
        <w:t>Record factors that have restricted the client’s achievement of functional gains as result of intervention. These may involve</w:t>
      </w:r>
      <w:r w:rsidR="00B25D33">
        <w:rPr>
          <w:lang w:val="en-AU"/>
        </w:rPr>
        <w:t>:</w:t>
      </w:r>
    </w:p>
    <w:p w14:paraId="57B2F605" w14:textId="77777777" w:rsidR="00B25D33" w:rsidRDefault="009104AE" w:rsidP="00B25D33">
      <w:pPr>
        <w:pStyle w:val="ListParagraph"/>
        <w:rPr>
          <w:lang w:val="en-AU"/>
        </w:rPr>
      </w:pPr>
      <w:r w:rsidRPr="009104AE">
        <w:rPr>
          <w:lang w:val="en-AU"/>
        </w:rPr>
        <w:t>environmental barriers, e</w:t>
      </w:r>
      <w:r w:rsidR="00B25D33">
        <w:rPr>
          <w:lang w:val="en-AU"/>
        </w:rPr>
        <w:t>.</w:t>
      </w:r>
      <w:r w:rsidRPr="009104AE">
        <w:rPr>
          <w:lang w:val="en-AU"/>
        </w:rPr>
        <w:t>g. assistive devices unavailable, multiple changes in attendant care arrangements, integration aid unavailable for consultation regarding application of classroom strategies</w:t>
      </w:r>
      <w:r w:rsidR="00B25D33">
        <w:rPr>
          <w:lang w:val="en-AU"/>
        </w:rPr>
        <w:t>, or</w:t>
      </w:r>
    </w:p>
    <w:p w14:paraId="2150638C" w14:textId="090A3FBB" w:rsidR="009104AE" w:rsidRPr="00B25D33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>personal factors, e</w:t>
      </w:r>
      <w:r w:rsidR="00B25D33">
        <w:rPr>
          <w:lang w:val="en-AU"/>
        </w:rPr>
        <w:t>.</w:t>
      </w:r>
      <w:r w:rsidRPr="009104AE">
        <w:rPr>
          <w:lang w:val="en-AU"/>
        </w:rPr>
        <w:t>g. depressed mood, illness, and family crisis</w:t>
      </w:r>
    </w:p>
    <w:p w14:paraId="53797CBE" w14:textId="06C3D1B3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Measured change</w:t>
      </w:r>
    </w:p>
    <w:p w14:paraId="54EE5F72" w14:textId="359D7C46" w:rsidR="009104AE" w:rsidRPr="00C31035" w:rsidRDefault="009104AE" w:rsidP="009104AE">
      <w:pPr>
        <w:rPr>
          <w:lang w:val="en-AU"/>
        </w:rPr>
      </w:pPr>
      <w:r w:rsidRPr="009104AE">
        <w:rPr>
          <w:lang w:val="en-AU"/>
        </w:rPr>
        <w:t>Record changes in functional outcome using standardised outcome measures, rating scales (client, other, and clinician ratings), documented change from baseline recordings of behaviours at commencement of treatment and/or documented change during a measured therapy break</w:t>
      </w:r>
      <w:r w:rsidR="00B25D33">
        <w:rPr>
          <w:lang w:val="en-AU"/>
        </w:rPr>
        <w:t>.</w:t>
      </w:r>
    </w:p>
    <w:p w14:paraId="48C78F9E" w14:textId="58F2E3C1" w:rsidR="00EC7443" w:rsidRPr="00EC7443" w:rsidRDefault="009104AE" w:rsidP="00EC7443">
      <w:pPr>
        <w:pStyle w:val="Heading2"/>
        <w:rPr>
          <w:lang w:val="en-AU"/>
        </w:rPr>
      </w:pPr>
      <w:r w:rsidRPr="009104AE">
        <w:rPr>
          <w:lang w:val="en-AU"/>
        </w:rPr>
        <w:lastRenderedPageBreak/>
        <w:t>Revised intervention plan</w:t>
      </w:r>
    </w:p>
    <w:p w14:paraId="00593B8C" w14:textId="5318347B" w:rsidR="00EC7443" w:rsidRPr="00CD39EF" w:rsidRDefault="00EC7443" w:rsidP="00C31035">
      <w:pPr>
        <w:pStyle w:val="Heading3"/>
        <w:rPr>
          <w:lang w:val="en-US"/>
        </w:rPr>
      </w:pPr>
      <w:r>
        <w:rPr>
          <w:lang w:val="en-US"/>
        </w:rPr>
        <w:t>Allied health assistance</w:t>
      </w:r>
    </w:p>
    <w:p w14:paraId="56953E25" w14:textId="77777777" w:rsidR="00C31035" w:rsidRPr="00A63A67" w:rsidRDefault="00C31035" w:rsidP="00C31035">
      <w:pPr>
        <w:ind w:left="360" w:hanging="360"/>
        <w:rPr>
          <w:lang w:val="en-AU"/>
        </w:rPr>
      </w:pPr>
      <w:r w:rsidRPr="00A63A67">
        <w:rPr>
          <w:lang w:val="en-US"/>
        </w:rPr>
        <w:t xml:space="preserve">If </w:t>
      </w:r>
      <w:r w:rsidRPr="00A63A67">
        <w:rPr>
          <w:lang w:val="en-AU"/>
        </w:rPr>
        <w:t>recommending Allied Health Assistance</w:t>
      </w:r>
      <w:r>
        <w:rPr>
          <w:lang w:val="en-AU"/>
        </w:rPr>
        <w:t xml:space="preserve"> (AHA)</w:t>
      </w:r>
      <w:r w:rsidRPr="00A63A67">
        <w:rPr>
          <w:lang w:val="en-AU"/>
        </w:rPr>
        <w:t>:</w:t>
      </w:r>
    </w:p>
    <w:p w14:paraId="367DF76B" w14:textId="77777777" w:rsidR="00C31035" w:rsidRPr="00CD39EF" w:rsidRDefault="00C31035" w:rsidP="00C31035">
      <w:pPr>
        <w:pStyle w:val="ListParagraph"/>
        <w:rPr>
          <w:lang w:val="en-AU"/>
        </w:rPr>
      </w:pPr>
      <w:r>
        <w:rPr>
          <w:lang w:val="en-AU"/>
        </w:rPr>
        <w:t>I</w:t>
      </w:r>
      <w:r w:rsidRPr="00CD39EF">
        <w:rPr>
          <w:lang w:val="en-AU"/>
        </w:rPr>
        <w:t>ndicate which AHA is recommended, ensuring the grade of the AHA matches the level of services required by the client</w:t>
      </w:r>
      <w:r>
        <w:rPr>
          <w:lang w:val="en-AU"/>
        </w:rPr>
        <w:t>.</w:t>
      </w:r>
    </w:p>
    <w:p w14:paraId="1989A5E1" w14:textId="77777777" w:rsidR="00C31035" w:rsidRPr="00CD39EF" w:rsidRDefault="00C31035" w:rsidP="00C31035">
      <w:pPr>
        <w:pStyle w:val="ListParagraph"/>
        <w:rPr>
          <w:lang w:val="en-AU"/>
        </w:rPr>
      </w:pPr>
      <w:r>
        <w:rPr>
          <w:lang w:val="en-AU"/>
        </w:rPr>
        <w:t>A</w:t>
      </w:r>
      <w:r w:rsidRPr="00CD39EF">
        <w:rPr>
          <w:lang w:val="en-AU"/>
        </w:rPr>
        <w:t>ttach the grade 2 or grade 3 program of activity e.g. what services the AHA will be performing and which outcomes the AHA will be supporting the client to achieve</w:t>
      </w:r>
      <w:r>
        <w:rPr>
          <w:lang w:val="en-AU"/>
        </w:rPr>
        <w:t>.</w:t>
      </w:r>
    </w:p>
    <w:p w14:paraId="50AD72B1" w14:textId="77777777" w:rsidR="00C31035" w:rsidRDefault="00C31035" w:rsidP="00C31035">
      <w:pPr>
        <w:pStyle w:val="ListParagraph"/>
        <w:rPr>
          <w:lang w:val="en-US"/>
        </w:rPr>
      </w:pPr>
      <w:r>
        <w:rPr>
          <w:lang w:val="en-AU"/>
        </w:rPr>
        <w:t>A</w:t>
      </w:r>
      <w:r w:rsidRPr="00CD39EF">
        <w:rPr>
          <w:lang w:val="en-AU"/>
        </w:rPr>
        <w:t>llied health assistants possessing ‘equivalent’ qualifications, such as final speech pathology students and overseas speech pathologists awaiting accreditation, can be recommended</w:t>
      </w:r>
      <w:r w:rsidRPr="00CD39EF">
        <w:rPr>
          <w:lang w:val="en-US"/>
        </w:rPr>
        <w:t xml:space="preserve"> at the discretion of the supervising speech pathologist.</w:t>
      </w:r>
    </w:p>
    <w:tbl>
      <w:tblPr>
        <w:tblStyle w:val="ListTable3-Accent6"/>
        <w:tblW w:w="9634" w:type="dxa"/>
        <w:tblLook w:val="00A0" w:firstRow="1" w:lastRow="0" w:firstColumn="1" w:lastColumn="0" w:noHBand="0" w:noVBand="0"/>
      </w:tblPr>
      <w:tblGrid>
        <w:gridCol w:w="2408"/>
        <w:gridCol w:w="2409"/>
        <w:gridCol w:w="2408"/>
        <w:gridCol w:w="2409"/>
      </w:tblGrid>
      <w:tr w:rsidR="00C31035" w:rsidRPr="00CD39EF" w14:paraId="0E1C4A4C" w14:textId="77777777" w:rsidTr="00950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8" w:type="dxa"/>
            <w:hideMark/>
          </w:tcPr>
          <w:p w14:paraId="74143376" w14:textId="77777777" w:rsidR="00C31035" w:rsidRPr="00A84F40" w:rsidRDefault="00C31035" w:rsidP="00950DE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46072CA1" w14:textId="77777777" w:rsidR="00C31035" w:rsidRPr="00A84F40" w:rsidRDefault="00C31035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Grade 1 AHA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tcW w:w="2408" w:type="dxa"/>
            <w:hideMark/>
          </w:tcPr>
          <w:p w14:paraId="1C47F295" w14:textId="77777777" w:rsidR="00C31035" w:rsidRPr="00A84F40" w:rsidRDefault="00C31035" w:rsidP="00950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Grade 2 AHA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0F320CA8" w14:textId="77777777" w:rsidR="00C31035" w:rsidRPr="00A84F40" w:rsidRDefault="00C31035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Grade 3 AHA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</w:tr>
      <w:tr w:rsidR="00C31035" w:rsidRPr="00CD39EF" w14:paraId="7F7F1490" w14:textId="77777777" w:rsidTr="00950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hideMark/>
          </w:tcPr>
          <w:p w14:paraId="6E5B011A" w14:textId="77777777" w:rsidR="00C31035" w:rsidRPr="00A84F40" w:rsidRDefault="00C31035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Qualifications and experience 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344624D4" w14:textId="77777777" w:rsidR="00C31035" w:rsidRPr="00A84F40" w:rsidRDefault="00C31035" w:rsidP="00950DE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Hold no relevant qualifications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tcW w:w="2408" w:type="dxa"/>
            <w:hideMark/>
          </w:tcPr>
          <w:p w14:paraId="01FF9F87" w14:textId="77777777" w:rsidR="00C31035" w:rsidRPr="00A84F40" w:rsidRDefault="00C31035" w:rsidP="00950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Hold a Cert III or IV in AHA, or its equivalent (as determined by the delegating speech pathologist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4697AE99" w14:textId="77777777" w:rsidR="00C31035" w:rsidRPr="00A84F40" w:rsidRDefault="00C31035" w:rsidP="00950DE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Hold Cert IV in AHA or its equivalent (as determined by the delegating AHP)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4411F209" w14:textId="77777777" w:rsidR="00C31035" w:rsidRPr="00A84F40" w:rsidRDefault="00C31035" w:rsidP="00950DE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Three years’ experience (full time equivalent) as a Grade 2 АНА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</w:tr>
      <w:tr w:rsidR="00C31035" w:rsidRPr="00CD39EF" w14:paraId="66EE6C68" w14:textId="77777777" w:rsidTr="00950D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hideMark/>
          </w:tcPr>
          <w:p w14:paraId="4944DB96" w14:textId="77777777" w:rsidR="00C31035" w:rsidRPr="00A84F40" w:rsidRDefault="00C31035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Delegation and supervision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71A8EC52" w14:textId="77777777" w:rsidR="00C31035" w:rsidRPr="00A84F40" w:rsidRDefault="00C31035" w:rsidP="00950DE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Always work directly under the direction and supervision of the delegating speech pathologist</w:t>
            </w:r>
          </w:p>
        </w:tc>
        <w:tc>
          <w:tcPr>
            <w:tcW w:w="2408" w:type="dxa"/>
            <w:hideMark/>
          </w:tcPr>
          <w:p w14:paraId="787EF607" w14:textId="77777777" w:rsidR="00C31035" w:rsidRPr="00A84F40" w:rsidRDefault="00C31035" w:rsidP="00950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Work directly with the speech pathologist, work alone or in teams under supervision following a prescribed program of activity. Minimum of 80 hours of placement experience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39B16EA4" w14:textId="77777777" w:rsidR="00C31035" w:rsidRPr="00A84F40" w:rsidRDefault="00C31035" w:rsidP="00950DE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May work with minimum or remote supervision, following a prescribed program of activity from the delegating speech pathologist</w:t>
            </w:r>
          </w:p>
        </w:tc>
      </w:tr>
      <w:tr w:rsidR="00C31035" w:rsidRPr="00CD39EF" w14:paraId="7C760D54" w14:textId="77777777" w:rsidTr="00950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0371FE9E" w14:textId="6B8F0834" w:rsidR="00C31035" w:rsidRPr="00A84F40" w:rsidRDefault="00C31035" w:rsidP="00C31035">
            <w:pPr>
              <w:rPr>
                <w:sz w:val="20"/>
                <w:szCs w:val="22"/>
              </w:rPr>
            </w:pPr>
            <w:r w:rsidRPr="00A84F40">
              <w:rPr>
                <w:sz w:val="20"/>
                <w:szCs w:val="22"/>
              </w:rPr>
              <w:t>Typical activities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</w:tcPr>
          <w:p w14:paraId="693A9BF0" w14:textId="77777777" w:rsidR="00C31035" w:rsidRPr="00A84F40" w:rsidRDefault="00C31035" w:rsidP="00C3103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Collect and prepare equipment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087D3981" w14:textId="77777777" w:rsidR="00C31035" w:rsidRPr="00A84F40" w:rsidRDefault="00C31035" w:rsidP="00C3103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Complete basic delegated clinical interventions with patients or clients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47419AD0" w14:textId="4713D23E" w:rsidR="00C31035" w:rsidRPr="00A84F40" w:rsidRDefault="00C31035" w:rsidP="00C31035">
            <w:pPr>
              <w:rPr>
                <w:sz w:val="20"/>
                <w:szCs w:val="22"/>
              </w:rPr>
            </w:pPr>
            <w:r w:rsidRPr="00A84F40">
              <w:rPr>
                <w:sz w:val="20"/>
                <w:szCs w:val="22"/>
              </w:rPr>
              <w:t>Implement non-clinical activities, including maintaining appropriate documentation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tcW w:w="2408" w:type="dxa"/>
          </w:tcPr>
          <w:p w14:paraId="5E758032" w14:textId="77777777" w:rsidR="00C31035" w:rsidRPr="00A84F40" w:rsidRDefault="00C31035" w:rsidP="00C31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Perform the full range of duties of a Grade 1 AHA  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5CC3D8AD" w14:textId="77777777" w:rsidR="00C31035" w:rsidRPr="00A84F40" w:rsidRDefault="00C31035" w:rsidP="00C31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Follow a prescribed program of activity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605C4EDF" w14:textId="77777777" w:rsidR="00C31035" w:rsidRPr="00A84F40" w:rsidRDefault="00C31035" w:rsidP="00C31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Identify client circumstances that need more input from the speech pathologist</w:t>
            </w:r>
          </w:p>
          <w:p w14:paraId="3ADCE5DE" w14:textId="504A9BAD" w:rsidR="00C31035" w:rsidRPr="00A84F40" w:rsidRDefault="00C31035" w:rsidP="00C31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A84F40">
              <w:rPr>
                <w:sz w:val="20"/>
                <w:szCs w:val="22"/>
              </w:rPr>
              <w:t>Perform work of a general nature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</w:tcPr>
          <w:p w14:paraId="59430D71" w14:textId="77777777" w:rsidR="00C31035" w:rsidRPr="00A84F40" w:rsidRDefault="00C31035" w:rsidP="00C3103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Perform the full range of duties of Grade 1 and Grade 2 AHAs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7C67A0D5" w14:textId="77777777" w:rsidR="00C31035" w:rsidRPr="00A84F40" w:rsidRDefault="00C31035" w:rsidP="00C3103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Follow a prescribed program of activity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2E920417" w14:textId="77777777" w:rsidR="00C31035" w:rsidRPr="00A84F40" w:rsidRDefault="00C31035" w:rsidP="00C31035">
            <w:pPr>
              <w:rPr>
                <w:sz w:val="20"/>
                <w:szCs w:val="22"/>
                <w:lang w:val="en-AU"/>
              </w:rPr>
            </w:pPr>
            <w:r w:rsidRPr="00A84F40">
              <w:rPr>
                <w:sz w:val="20"/>
                <w:szCs w:val="22"/>
              </w:rPr>
              <w:t>Identify client circumstances that need more input from the speech pathologist, including suggestions for appropriate interventions</w:t>
            </w:r>
            <w:r w:rsidRPr="00A84F40">
              <w:rPr>
                <w:sz w:val="20"/>
                <w:szCs w:val="22"/>
                <w:lang w:val="en-AU"/>
              </w:rPr>
              <w:t> </w:t>
            </w:r>
          </w:p>
          <w:p w14:paraId="476B5A5A" w14:textId="32B3B1CF" w:rsidR="00C31035" w:rsidRPr="00A84F40" w:rsidRDefault="00C31035" w:rsidP="00C31035">
            <w:pPr>
              <w:rPr>
                <w:sz w:val="20"/>
                <w:szCs w:val="22"/>
              </w:rPr>
            </w:pPr>
            <w:r w:rsidRPr="00A84F40">
              <w:rPr>
                <w:sz w:val="20"/>
                <w:szCs w:val="22"/>
              </w:rPr>
              <w:t>Organise their own workload and set work priorities in the program set up by the speech pathologist</w:t>
            </w:r>
          </w:p>
        </w:tc>
      </w:tr>
    </w:tbl>
    <w:p w14:paraId="5013303E" w14:textId="2ADD8B66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Treatment goal</w:t>
      </w:r>
    </w:p>
    <w:p w14:paraId="0270F3A3" w14:textId="32B928AB" w:rsidR="00EC7443" w:rsidRPr="00C31035" w:rsidRDefault="009104AE" w:rsidP="009104AE">
      <w:pPr>
        <w:rPr>
          <w:lang w:val="en-AU"/>
        </w:rPr>
      </w:pPr>
      <w:r w:rsidRPr="00B25D33">
        <w:rPr>
          <w:lang w:val="en-AU"/>
        </w:rPr>
        <w:t>Record functional goals that the proposed treatment is attempting to achieve</w:t>
      </w:r>
      <w:r w:rsidR="006D2F83">
        <w:rPr>
          <w:lang w:val="en-AU"/>
        </w:rPr>
        <w:t>.</w:t>
      </w:r>
    </w:p>
    <w:p w14:paraId="16C790E6" w14:textId="2DD2937D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Strategies</w:t>
      </w:r>
      <w:r w:rsidR="00EC7443">
        <w:rPr>
          <w:lang w:val="en-AU"/>
        </w:rPr>
        <w:t xml:space="preserve"> may include:</w:t>
      </w:r>
    </w:p>
    <w:p w14:paraId="4DAF4E41" w14:textId="6C335313" w:rsidR="00EC7443" w:rsidRDefault="00EC7443" w:rsidP="00EC7443">
      <w:pPr>
        <w:pStyle w:val="ListParagraph"/>
        <w:rPr>
          <w:lang w:val="en-AU"/>
        </w:rPr>
      </w:pPr>
      <w:r>
        <w:rPr>
          <w:lang w:val="en-AU"/>
        </w:rPr>
        <w:t>d</w:t>
      </w:r>
      <w:r w:rsidR="009104AE" w:rsidRPr="00B25D33">
        <w:rPr>
          <w:lang w:val="en-AU"/>
        </w:rPr>
        <w:t>irect therapeutic technique</w:t>
      </w:r>
      <w:r>
        <w:rPr>
          <w:lang w:val="en-AU"/>
        </w:rPr>
        <w:t>s</w:t>
      </w:r>
    </w:p>
    <w:p w14:paraId="70EED74F" w14:textId="77777777" w:rsidR="00EC7443" w:rsidRDefault="009104AE" w:rsidP="00EC7443">
      <w:pPr>
        <w:pStyle w:val="ListParagraph"/>
        <w:rPr>
          <w:lang w:val="en-AU"/>
        </w:rPr>
      </w:pPr>
      <w:r w:rsidRPr="00B25D33">
        <w:rPr>
          <w:lang w:val="en-AU"/>
        </w:rPr>
        <w:t>carer education programs, e</w:t>
      </w:r>
      <w:r w:rsidR="00EC7443">
        <w:rPr>
          <w:lang w:val="en-AU"/>
        </w:rPr>
        <w:t>.</w:t>
      </w:r>
      <w:r w:rsidRPr="00B25D33">
        <w:rPr>
          <w:lang w:val="en-AU"/>
        </w:rPr>
        <w:t>g. carer education re mealtime assistance</w:t>
      </w:r>
    </w:p>
    <w:p w14:paraId="2A6E751A" w14:textId="77777777" w:rsidR="00EC7443" w:rsidRDefault="009104AE" w:rsidP="00EC7443">
      <w:pPr>
        <w:pStyle w:val="ListParagraph"/>
        <w:rPr>
          <w:lang w:val="en-AU"/>
        </w:rPr>
      </w:pPr>
      <w:r w:rsidRPr="00B25D33">
        <w:rPr>
          <w:lang w:val="en-AU"/>
        </w:rPr>
        <w:t>consultation with teachers, e</w:t>
      </w:r>
      <w:r w:rsidR="00EC7443">
        <w:rPr>
          <w:lang w:val="en-AU"/>
        </w:rPr>
        <w:t>.</w:t>
      </w:r>
      <w:r w:rsidRPr="00B25D33">
        <w:rPr>
          <w:lang w:val="en-AU"/>
        </w:rPr>
        <w:t>g. identification of problem</w:t>
      </w:r>
      <w:r w:rsidR="00EC7443">
        <w:rPr>
          <w:lang w:val="en-AU"/>
        </w:rPr>
        <w:t>-</w:t>
      </w:r>
      <w:r w:rsidRPr="00B25D33">
        <w:rPr>
          <w:lang w:val="en-AU"/>
        </w:rPr>
        <w:t>solving strategies to be applied to classroom activities</w:t>
      </w:r>
    </w:p>
    <w:p w14:paraId="16E63482" w14:textId="77777777" w:rsidR="00EC7443" w:rsidRDefault="009104AE" w:rsidP="00EC7443">
      <w:pPr>
        <w:pStyle w:val="ListParagraph"/>
        <w:rPr>
          <w:lang w:val="en-AU"/>
        </w:rPr>
      </w:pPr>
      <w:r w:rsidRPr="00B25D33">
        <w:rPr>
          <w:lang w:val="en-AU"/>
        </w:rPr>
        <w:t>communication aids, e</w:t>
      </w:r>
      <w:r w:rsidR="00EC7443">
        <w:rPr>
          <w:lang w:val="en-AU"/>
        </w:rPr>
        <w:t>.</w:t>
      </w:r>
      <w:r w:rsidRPr="00B25D33">
        <w:rPr>
          <w:lang w:val="en-AU"/>
        </w:rPr>
        <w:t>g. no</w:t>
      </w:r>
      <w:r w:rsidR="00EC7443">
        <w:rPr>
          <w:lang w:val="en-AU"/>
        </w:rPr>
        <w:t>/</w:t>
      </w:r>
      <w:r w:rsidRPr="00B25D33">
        <w:rPr>
          <w:lang w:val="en-AU"/>
        </w:rPr>
        <w:t>low</w:t>
      </w:r>
      <w:r w:rsidR="00EC7443">
        <w:rPr>
          <w:lang w:val="en-AU"/>
        </w:rPr>
        <w:t>/</w:t>
      </w:r>
      <w:r w:rsidRPr="00B25D33">
        <w:rPr>
          <w:lang w:val="en-AU"/>
        </w:rPr>
        <w:t>high tech AAC device</w:t>
      </w:r>
      <w:r w:rsidR="00EC7443">
        <w:rPr>
          <w:lang w:val="en-AU"/>
        </w:rPr>
        <w:t>s</w:t>
      </w:r>
    </w:p>
    <w:p w14:paraId="2C248BE8" w14:textId="77777777" w:rsidR="00EC7443" w:rsidRDefault="009104AE" w:rsidP="00EC7443">
      <w:pPr>
        <w:pStyle w:val="ListParagraph"/>
        <w:rPr>
          <w:lang w:val="en-AU"/>
        </w:rPr>
      </w:pPr>
      <w:r w:rsidRPr="00B25D33">
        <w:rPr>
          <w:lang w:val="en-AU"/>
        </w:rPr>
        <w:lastRenderedPageBreak/>
        <w:t>environmental modifications, e</w:t>
      </w:r>
      <w:r w:rsidR="00EC7443">
        <w:rPr>
          <w:lang w:val="en-AU"/>
        </w:rPr>
        <w:t>.</w:t>
      </w:r>
      <w:r w:rsidRPr="00B25D33">
        <w:rPr>
          <w:lang w:val="en-AU"/>
        </w:rPr>
        <w:t>g. second-skin sui</w:t>
      </w:r>
      <w:r w:rsidR="00EC7443">
        <w:rPr>
          <w:lang w:val="en-AU"/>
        </w:rPr>
        <w:t>t</w:t>
      </w:r>
    </w:p>
    <w:p w14:paraId="14E449B4" w14:textId="4ECD81CF" w:rsidR="00EC7443" w:rsidRPr="00C31035" w:rsidRDefault="009104AE" w:rsidP="009104AE">
      <w:pPr>
        <w:pStyle w:val="ListParagraph"/>
        <w:rPr>
          <w:lang w:val="en-AU"/>
        </w:rPr>
      </w:pPr>
      <w:r w:rsidRPr="00B25D33">
        <w:rPr>
          <w:lang w:val="en-AU"/>
        </w:rPr>
        <w:t>self-management strategies, e</w:t>
      </w:r>
      <w:r w:rsidR="00EC7443">
        <w:rPr>
          <w:lang w:val="en-AU"/>
        </w:rPr>
        <w:t>.</w:t>
      </w:r>
      <w:r w:rsidRPr="00B25D33">
        <w:rPr>
          <w:lang w:val="en-AU"/>
        </w:rPr>
        <w:t>g. self-managed participation in community leisure activities</w:t>
      </w:r>
      <w:r w:rsidR="00EC7443">
        <w:rPr>
          <w:lang w:val="en-AU"/>
        </w:rPr>
        <w:t>.</w:t>
      </w:r>
    </w:p>
    <w:p w14:paraId="230B99A9" w14:textId="423F63CB" w:rsidR="009104AE" w:rsidRPr="009104AE" w:rsidRDefault="009104AE" w:rsidP="00C31035">
      <w:pPr>
        <w:pStyle w:val="Heading3"/>
        <w:rPr>
          <w:lang w:val="en-AU"/>
        </w:rPr>
      </w:pPr>
      <w:bookmarkStart w:id="0" w:name="_Hlk203735858"/>
      <w:r w:rsidRPr="009104AE">
        <w:rPr>
          <w:lang w:val="en-AU"/>
        </w:rPr>
        <w:t>Client activities</w:t>
      </w:r>
    </w:p>
    <w:p w14:paraId="0B9CDB6F" w14:textId="20128A23" w:rsidR="009104AE" w:rsidRDefault="009104AE" w:rsidP="009104AE">
      <w:pPr>
        <w:rPr>
          <w:lang w:val="en-AU"/>
        </w:rPr>
      </w:pPr>
      <w:r w:rsidRPr="009104AE">
        <w:rPr>
          <w:lang w:val="en-AU"/>
        </w:rPr>
        <w:t>Identify the goal-related activities in which the client will participate. Be sure to record the context of the activity, e</w:t>
      </w:r>
      <w:r w:rsidR="00EC7443">
        <w:rPr>
          <w:lang w:val="en-AU"/>
        </w:rPr>
        <w:t>.</w:t>
      </w:r>
      <w:r w:rsidRPr="009104AE">
        <w:rPr>
          <w:lang w:val="en-AU"/>
        </w:rPr>
        <w:t>g. classroom, community, work environment, home</w:t>
      </w:r>
      <w:r w:rsidR="00EC7443">
        <w:rPr>
          <w:lang w:val="en-AU"/>
        </w:rPr>
        <w:t>.</w:t>
      </w:r>
    </w:p>
    <w:p w14:paraId="582934BA" w14:textId="362D86E5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Functional measured outcome</w:t>
      </w:r>
    </w:p>
    <w:p w14:paraId="47A41849" w14:textId="77777777" w:rsidR="00EC7443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 xml:space="preserve">Indicate how functional outcomes will be measured to determine whether goals have been attained. </w:t>
      </w:r>
    </w:p>
    <w:p w14:paraId="3FD8AA09" w14:textId="7D449144" w:rsidR="009104AE" w:rsidRPr="009104AE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>Measures may include standardised outcome measures, rating scales (client, other, and clinician ratings), and documented change from baseline recordings of behaviours at commencement of treatment</w:t>
      </w:r>
      <w:r w:rsidR="00EC7443">
        <w:rPr>
          <w:lang w:val="en-AU"/>
        </w:rPr>
        <w:t>.</w:t>
      </w:r>
    </w:p>
    <w:p w14:paraId="70B67C51" w14:textId="48A9D000" w:rsidR="009104AE" w:rsidRPr="00C31035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 xml:space="preserve">Please </w:t>
      </w:r>
      <w:proofErr w:type="gramStart"/>
      <w:r w:rsidRPr="009104AE">
        <w:rPr>
          <w:lang w:val="en-AU"/>
        </w:rPr>
        <w:t>make reference</w:t>
      </w:r>
      <w:proofErr w:type="gramEnd"/>
      <w:r w:rsidRPr="009104AE">
        <w:rPr>
          <w:lang w:val="en-AU"/>
        </w:rPr>
        <w:t xml:space="preserve"> to the client’s level of performance at the beginning of the treatment program and their projected level of performance at the end of the treatment program</w:t>
      </w:r>
      <w:r w:rsidR="00EC7443">
        <w:rPr>
          <w:lang w:val="en-AU"/>
        </w:rPr>
        <w:t>.</w:t>
      </w:r>
      <w:bookmarkEnd w:id="0"/>
    </w:p>
    <w:p w14:paraId="0C51BCC3" w14:textId="4E3062EE" w:rsidR="00C31035" w:rsidRDefault="009104AE" w:rsidP="00C31035">
      <w:pPr>
        <w:pStyle w:val="Heading4"/>
        <w:rPr>
          <w:lang w:val="en-AU"/>
        </w:rPr>
      </w:pPr>
      <w:r w:rsidRPr="009104AE">
        <w:rPr>
          <w:lang w:val="en-AU"/>
        </w:rPr>
        <w:t>Example 1</w:t>
      </w:r>
    </w:p>
    <w:tbl>
      <w:tblPr>
        <w:tblStyle w:val="ListTable3-Accent6"/>
        <w:tblW w:w="9634" w:type="dxa"/>
        <w:tblLook w:val="00A0" w:firstRow="1" w:lastRow="0" w:firstColumn="1" w:lastColumn="0" w:noHBand="0" w:noVBand="0"/>
      </w:tblPr>
      <w:tblGrid>
        <w:gridCol w:w="1980"/>
        <w:gridCol w:w="1984"/>
        <w:gridCol w:w="2982"/>
        <w:gridCol w:w="2688"/>
      </w:tblGrid>
      <w:tr w:rsidR="00312084" w:rsidRPr="00CD39EF" w14:paraId="344501EC" w14:textId="77777777" w:rsidTr="00312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hideMark/>
          </w:tcPr>
          <w:p w14:paraId="678595EF" w14:textId="77777777" w:rsidR="00312084" w:rsidRPr="00A84F40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Treatment goal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14:paraId="0AD5DBED" w14:textId="77777777" w:rsidR="00312084" w:rsidRPr="00A84F40" w:rsidRDefault="00312084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Strategies</w:t>
            </w:r>
          </w:p>
        </w:tc>
        <w:tc>
          <w:tcPr>
            <w:tcW w:w="2982" w:type="dxa"/>
            <w:hideMark/>
          </w:tcPr>
          <w:p w14:paraId="4962CE5E" w14:textId="77777777" w:rsidR="00312084" w:rsidRPr="00A84F40" w:rsidRDefault="00312084" w:rsidP="00950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Client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  <w:hideMark/>
          </w:tcPr>
          <w:p w14:paraId="6E93B99F" w14:textId="77777777" w:rsidR="00312084" w:rsidRPr="00A84F40" w:rsidRDefault="00312084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Functional measured outcome</w:t>
            </w:r>
          </w:p>
        </w:tc>
      </w:tr>
      <w:tr w:rsidR="00312084" w:rsidRPr="00CD39EF" w14:paraId="63829FA1" w14:textId="77777777" w:rsidTr="00312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17EFF4" w14:textId="28E016B2" w:rsidR="00312084" w:rsidRPr="00A84F40" w:rsidRDefault="00312084" w:rsidP="00312084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 xml:space="preserve">Client will produce appropriately structured verbal language during therapy and </w:t>
            </w:r>
            <w:proofErr w:type="gramStart"/>
            <w:r w:rsidRPr="00C31035">
              <w:rPr>
                <w:sz w:val="20"/>
                <w:szCs w:val="22"/>
                <w:lang w:val="en-AU"/>
              </w:rPr>
              <w:t>class room</w:t>
            </w:r>
            <w:proofErr w:type="gramEnd"/>
            <w:r w:rsidRPr="00C31035">
              <w:rPr>
                <w:sz w:val="20"/>
                <w:szCs w:val="22"/>
                <w:lang w:val="en-AU"/>
              </w:rPr>
              <w:t xml:space="preserve">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7A5D5740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Weekly speech sessions at school specifically targeting reported expressive language difficulties</w:t>
            </w:r>
          </w:p>
          <w:p w14:paraId="69E93CDD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</w:p>
          <w:p w14:paraId="33D0EBFD" w14:textId="77777777" w:rsidR="00312084" w:rsidRPr="00A84F40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Provide continued education and recommendations to the family and school re: strategies and practice</w:t>
            </w:r>
          </w:p>
        </w:tc>
        <w:tc>
          <w:tcPr>
            <w:tcW w:w="2982" w:type="dxa"/>
          </w:tcPr>
          <w:p w14:paraId="43BE37D5" w14:textId="4CD4990D" w:rsidR="00312084" w:rsidRPr="00C31035" w:rsidRDefault="00312084" w:rsidP="00950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 xml:space="preserve">Weekly sessions incorporating intensive practice of a range of expressive </w:t>
            </w:r>
            <w:proofErr w:type="gramStart"/>
            <w:r w:rsidRPr="00C31035">
              <w:rPr>
                <w:sz w:val="20"/>
                <w:szCs w:val="22"/>
                <w:lang w:val="en-AU"/>
              </w:rPr>
              <w:t>language based</w:t>
            </w:r>
            <w:proofErr w:type="gramEnd"/>
            <w:r w:rsidRPr="00C31035">
              <w:rPr>
                <w:sz w:val="20"/>
                <w:szCs w:val="22"/>
                <w:lang w:val="en-AU"/>
              </w:rPr>
              <w:t xml:space="preserve"> activities and tasks including:</w:t>
            </w:r>
          </w:p>
          <w:p w14:paraId="46EFBD00" w14:textId="27CF86D5" w:rsidR="00312084" w:rsidRPr="00312084" w:rsidRDefault="00312084" w:rsidP="00950DE5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312084">
              <w:rPr>
                <w:sz w:val="20"/>
                <w:szCs w:val="22"/>
                <w:lang w:val="en-AU"/>
              </w:rPr>
              <w:t>Sentence formulation and sentence building tasks encouraging appropriate grammar and different sentence structures.</w:t>
            </w:r>
          </w:p>
          <w:p w14:paraId="099BD1C0" w14:textId="696492D7" w:rsidR="00312084" w:rsidRPr="00312084" w:rsidRDefault="00312084" w:rsidP="00950DE5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312084">
              <w:rPr>
                <w:sz w:val="20"/>
                <w:szCs w:val="22"/>
                <w:lang w:val="en-AU"/>
              </w:rPr>
              <w:t xml:space="preserve">Organisation and sequencing of words/ideas and expressing them (i.e. generating </w:t>
            </w:r>
            <w:proofErr w:type="spellStart"/>
            <w:r w:rsidRPr="00312084">
              <w:rPr>
                <w:sz w:val="20"/>
                <w:szCs w:val="22"/>
                <w:lang w:val="en-AU"/>
              </w:rPr>
              <w:t>wh</w:t>
            </w:r>
            <w:proofErr w:type="spellEnd"/>
            <w:r w:rsidRPr="00312084">
              <w:rPr>
                <w:sz w:val="20"/>
                <w:szCs w:val="22"/>
                <w:lang w:val="en-AU"/>
              </w:rPr>
              <w:t>- questions/responses, simple object and picture descriptions, explaining procedures, narratives, retelling events/experiences).</w:t>
            </w:r>
          </w:p>
          <w:p w14:paraId="226AABA5" w14:textId="10B74B32" w:rsidR="00312084" w:rsidRPr="00312084" w:rsidRDefault="00312084" w:rsidP="00950DE5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312084">
              <w:rPr>
                <w:sz w:val="20"/>
                <w:szCs w:val="22"/>
                <w:lang w:val="en-AU"/>
              </w:rPr>
              <w:t>Provide appropriate prompts and cues/structure (i.e. use of question words, feature analysis cue cards and basic story grammar format)</w:t>
            </w:r>
          </w:p>
          <w:p w14:paraId="62CB608E" w14:textId="6528F6FB" w:rsidR="00312084" w:rsidRPr="00312084" w:rsidRDefault="00312084" w:rsidP="00950DE5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312084">
              <w:rPr>
                <w:sz w:val="20"/>
                <w:szCs w:val="22"/>
                <w:lang w:val="en-AU"/>
              </w:rPr>
              <w:t>Transference of skills through modelling/practice in some group sessions, as well as practice of skills in classroom.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8" w:type="dxa"/>
          </w:tcPr>
          <w:p w14:paraId="2F441D4D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 xml:space="preserve"> 1. The client will be able to produce appropriate and grammatically correct sentences including selected adjectives, simple adverbs and </w:t>
            </w:r>
            <w:proofErr w:type="spellStart"/>
            <w:r w:rsidRPr="00C31035">
              <w:rPr>
                <w:sz w:val="20"/>
                <w:szCs w:val="22"/>
                <w:lang w:val="en-AU"/>
              </w:rPr>
              <w:t>conjuctions</w:t>
            </w:r>
            <w:proofErr w:type="spellEnd"/>
          </w:p>
          <w:p w14:paraId="6324D429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   - 75% or greater of the time (without picture cues)</w:t>
            </w:r>
          </w:p>
          <w:p w14:paraId="16EC03C9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  - 90% or greater of the time (with picture cues)</w:t>
            </w:r>
          </w:p>
          <w:p w14:paraId="7759F628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2. Able to produce a simple verbal narrative/story in relation to a five-picture sequence, on at least two out of three trials (rated according to a customised checklist)</w:t>
            </w:r>
          </w:p>
          <w:p w14:paraId="514548F4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3. Able to retell an event/experience on at least two out three trials (rated according to a customised checklist)</w:t>
            </w:r>
          </w:p>
          <w:p w14:paraId="6A0C8C2F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4. Able to appropriately present and describe a “show and tell” item to the class</w:t>
            </w:r>
          </w:p>
          <w:p w14:paraId="7E6AD537" w14:textId="77777777" w:rsidR="00312084" w:rsidRPr="00A84F40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5. Expressive language score on the Renfrew Bus Story will improve from an information score of 9 to 28 or greater, and Sentence Length from 7.2 words to 9 or greater when next assessed.</w:t>
            </w:r>
          </w:p>
        </w:tc>
      </w:tr>
    </w:tbl>
    <w:p w14:paraId="1F72A581" w14:textId="77777777" w:rsidR="00312084" w:rsidRDefault="00312084" w:rsidP="00312084">
      <w:pPr>
        <w:rPr>
          <w:lang w:val="en-AU"/>
        </w:rPr>
      </w:pPr>
    </w:p>
    <w:p w14:paraId="26F22E15" w14:textId="77777777" w:rsidR="00312084" w:rsidRDefault="00312084">
      <w:pPr>
        <w:rPr>
          <w:lang w:val="en-AU"/>
        </w:rPr>
      </w:pPr>
      <w:r>
        <w:rPr>
          <w:lang w:val="en-AU"/>
        </w:rPr>
        <w:br w:type="page"/>
      </w:r>
    </w:p>
    <w:p w14:paraId="51421D76" w14:textId="0C43FA9E" w:rsidR="00C31035" w:rsidRDefault="009104AE" w:rsidP="00312084">
      <w:pPr>
        <w:pStyle w:val="Heading4"/>
        <w:rPr>
          <w:lang w:val="en-AU"/>
        </w:rPr>
      </w:pPr>
      <w:r w:rsidRPr="009104AE">
        <w:rPr>
          <w:lang w:val="en-AU"/>
        </w:rPr>
        <w:lastRenderedPageBreak/>
        <w:t>Example 2</w:t>
      </w:r>
    </w:p>
    <w:tbl>
      <w:tblPr>
        <w:tblStyle w:val="ListTable3-Accent6"/>
        <w:tblW w:w="9634" w:type="dxa"/>
        <w:tblLook w:val="00A0" w:firstRow="1" w:lastRow="0" w:firstColumn="1" w:lastColumn="0" w:noHBand="0" w:noVBand="0"/>
      </w:tblPr>
      <w:tblGrid>
        <w:gridCol w:w="2408"/>
        <w:gridCol w:w="2409"/>
        <w:gridCol w:w="2408"/>
        <w:gridCol w:w="2409"/>
      </w:tblGrid>
      <w:tr w:rsidR="00312084" w:rsidRPr="00CD39EF" w14:paraId="6D4C0A54" w14:textId="77777777" w:rsidTr="00950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8" w:type="dxa"/>
            <w:hideMark/>
          </w:tcPr>
          <w:p w14:paraId="0EAB1EBE" w14:textId="77777777" w:rsidR="00312084" w:rsidRPr="00A84F40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Treatment goal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55C71353" w14:textId="77777777" w:rsidR="00312084" w:rsidRPr="00A84F40" w:rsidRDefault="00312084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Strategies</w:t>
            </w:r>
          </w:p>
        </w:tc>
        <w:tc>
          <w:tcPr>
            <w:tcW w:w="2408" w:type="dxa"/>
            <w:hideMark/>
          </w:tcPr>
          <w:p w14:paraId="513D28C0" w14:textId="77777777" w:rsidR="00312084" w:rsidRPr="00A84F40" w:rsidRDefault="00312084" w:rsidP="00950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Client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3251202C" w14:textId="77777777" w:rsidR="00312084" w:rsidRPr="00A84F40" w:rsidRDefault="00312084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Functional measured outcome</w:t>
            </w:r>
          </w:p>
        </w:tc>
      </w:tr>
      <w:tr w:rsidR="00312084" w:rsidRPr="00CD39EF" w14:paraId="2F525A25" w14:textId="77777777" w:rsidTr="00950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hideMark/>
          </w:tcPr>
          <w:p w14:paraId="27A2F5A1" w14:textId="6F97D5FE" w:rsidR="00312084" w:rsidRPr="00A84F40" w:rsidRDefault="00312084" w:rsidP="00950DE5">
            <w:pPr>
              <w:rPr>
                <w:b w:val="0"/>
                <w:bCs w:val="0"/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 xml:space="preserve">1. Patient will use strategies to attain a level of 85% intelligibility at a phrase level in 1:1 </w:t>
            </w:r>
            <w:proofErr w:type="gramStart"/>
            <w:r w:rsidRPr="00C31035">
              <w:rPr>
                <w:sz w:val="20"/>
                <w:szCs w:val="22"/>
                <w:lang w:val="en-AU"/>
              </w:rPr>
              <w:t>conversations</w:t>
            </w:r>
            <w:proofErr w:type="gramEnd"/>
            <w:r>
              <w:rPr>
                <w:sz w:val="20"/>
                <w:szCs w:val="22"/>
                <w:lang w:val="en-A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283373D8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1. Graded prompts provided by carer as per speech pathologist guidelines</w:t>
            </w:r>
          </w:p>
          <w:p w14:paraId="58EFE71B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2. Deep breaths</w:t>
            </w:r>
          </w:p>
          <w:p w14:paraId="0681D526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3. Increased mouth opening</w:t>
            </w:r>
          </w:p>
          <w:p w14:paraId="3DDABA38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4. Exaggerated/over articulation</w:t>
            </w:r>
          </w:p>
          <w:p w14:paraId="0B26BEA7" w14:textId="77777777" w:rsidR="00312084" w:rsidRPr="00A84F40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5. Loud voice</w:t>
            </w:r>
          </w:p>
        </w:tc>
        <w:tc>
          <w:tcPr>
            <w:tcW w:w="2408" w:type="dxa"/>
            <w:hideMark/>
          </w:tcPr>
          <w:p w14:paraId="30B4EA5D" w14:textId="77777777" w:rsidR="00312084" w:rsidRPr="00C31035" w:rsidRDefault="00312084" w:rsidP="00950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1. Functional phrases</w:t>
            </w:r>
          </w:p>
          <w:p w14:paraId="278FB513" w14:textId="77777777" w:rsidR="00312084" w:rsidRPr="00C31035" w:rsidRDefault="00312084" w:rsidP="00950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2. Drill work</w:t>
            </w:r>
          </w:p>
          <w:p w14:paraId="4F2251B9" w14:textId="77777777" w:rsidR="00312084" w:rsidRPr="00C31035" w:rsidRDefault="00312084" w:rsidP="00950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3. Conversational practice</w:t>
            </w:r>
          </w:p>
          <w:p w14:paraId="72A60C68" w14:textId="77777777" w:rsidR="00312084" w:rsidRPr="00C31035" w:rsidRDefault="00312084" w:rsidP="00950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4. Assisted community activities</w:t>
            </w:r>
          </w:p>
          <w:p w14:paraId="6736E8B1" w14:textId="77777777" w:rsidR="00312084" w:rsidRPr="00A84F40" w:rsidRDefault="00312084" w:rsidP="00950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hideMark/>
          </w:tcPr>
          <w:p w14:paraId="7D8B2D29" w14:textId="335D9D3D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Patient will be understood by listeners 85% of the time on first attempt of phrases in 1:1 context</w:t>
            </w:r>
          </w:p>
          <w:p w14:paraId="5F506645" w14:textId="77777777" w:rsidR="00312084" w:rsidRPr="00C31035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 </w:t>
            </w:r>
          </w:p>
          <w:p w14:paraId="2A703FF5" w14:textId="77777777" w:rsidR="00312084" w:rsidRPr="00A84F40" w:rsidRDefault="00312084" w:rsidP="00950DE5">
            <w:pPr>
              <w:rPr>
                <w:sz w:val="20"/>
                <w:szCs w:val="22"/>
                <w:lang w:val="en-AU"/>
              </w:rPr>
            </w:pPr>
            <w:r w:rsidRPr="00C31035">
              <w:rPr>
                <w:sz w:val="20"/>
                <w:szCs w:val="22"/>
                <w:lang w:val="en-AU"/>
              </w:rPr>
              <w:t>Patient will achieve score of 85% or greater on customised probe of 20 standard phrases (currently scoring 70%)</w:t>
            </w:r>
          </w:p>
        </w:tc>
      </w:tr>
    </w:tbl>
    <w:p w14:paraId="47050E0C" w14:textId="77777777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Proposed measured therapy break</w:t>
      </w:r>
    </w:p>
    <w:p w14:paraId="574C6053" w14:textId="77777777" w:rsidR="00EC7443" w:rsidRDefault="009104AE" w:rsidP="00EC7443">
      <w:pPr>
        <w:pStyle w:val="ListParagraph"/>
        <w:rPr>
          <w:lang w:val="en-AU"/>
        </w:rPr>
      </w:pPr>
      <w:r w:rsidRPr="009104AE">
        <w:rPr>
          <w:lang w:val="en-AU"/>
        </w:rPr>
        <w:t xml:space="preserve">It is recommended that measured therapy breaks are included within treatment programs that have exceeded six months. </w:t>
      </w:r>
    </w:p>
    <w:p w14:paraId="444BCD36" w14:textId="77777777" w:rsidR="00EC7443" w:rsidRDefault="009104AE" w:rsidP="00EC7443">
      <w:pPr>
        <w:pStyle w:val="ListParagraph"/>
        <w:rPr>
          <w:lang w:val="en-AU"/>
        </w:rPr>
      </w:pPr>
      <w:r w:rsidRPr="009104AE">
        <w:rPr>
          <w:lang w:val="en-AU"/>
        </w:rPr>
        <w:t xml:space="preserve">A measured therapy break is a predesignated </w:t>
      </w:r>
      <w:proofErr w:type="gramStart"/>
      <w:r w:rsidRPr="009104AE">
        <w:rPr>
          <w:lang w:val="en-AU"/>
        </w:rPr>
        <w:t>period of time</w:t>
      </w:r>
      <w:proofErr w:type="gramEnd"/>
      <w:r w:rsidRPr="009104AE">
        <w:rPr>
          <w:lang w:val="en-AU"/>
        </w:rPr>
        <w:t xml:space="preserve"> in which therapy ceases. </w:t>
      </w:r>
    </w:p>
    <w:p w14:paraId="1420D5EA" w14:textId="77777777" w:rsidR="00EC7443" w:rsidRDefault="009104AE" w:rsidP="00EC7443">
      <w:pPr>
        <w:pStyle w:val="ListParagraph"/>
        <w:rPr>
          <w:lang w:val="en-AU"/>
        </w:rPr>
      </w:pPr>
      <w:r w:rsidRPr="009104AE">
        <w:rPr>
          <w:lang w:val="en-AU"/>
        </w:rPr>
        <w:t xml:space="preserve">Client performance is measured prior to commencement of the break and re-measured at the completion of the break. </w:t>
      </w:r>
    </w:p>
    <w:p w14:paraId="1E64E0CA" w14:textId="77777777" w:rsidR="00EC7443" w:rsidRDefault="009104AE" w:rsidP="00EC7443">
      <w:pPr>
        <w:pStyle w:val="ListParagraph"/>
        <w:rPr>
          <w:lang w:val="en-AU"/>
        </w:rPr>
      </w:pPr>
      <w:r w:rsidRPr="009104AE">
        <w:rPr>
          <w:lang w:val="en-AU"/>
        </w:rPr>
        <w:t>Comparison of the data collected pre versus post therapy break provides an indication of the client’s ability to maintain gains independently and an estimate of the efficacy of a therapy.</w:t>
      </w:r>
    </w:p>
    <w:p w14:paraId="1DFB18A9" w14:textId="570AA707" w:rsidR="009104AE" w:rsidRPr="00C31035" w:rsidRDefault="009104AE" w:rsidP="009104AE">
      <w:pPr>
        <w:pStyle w:val="ListParagraph"/>
        <w:rPr>
          <w:lang w:val="en-AU"/>
        </w:rPr>
      </w:pPr>
      <w:r w:rsidRPr="009104AE">
        <w:rPr>
          <w:lang w:val="en-AU"/>
        </w:rPr>
        <w:t>Measured therapy breaks are not holidays and thus should not be scheduled during the client’s holidays</w:t>
      </w:r>
    </w:p>
    <w:p w14:paraId="0BC348ED" w14:textId="1B9AD571" w:rsidR="009104AE" w:rsidRPr="009104AE" w:rsidRDefault="009104AE" w:rsidP="00C31035">
      <w:pPr>
        <w:pStyle w:val="Heading3"/>
        <w:rPr>
          <w:lang w:val="en-AU"/>
        </w:rPr>
      </w:pPr>
      <w:r w:rsidRPr="009104AE">
        <w:rPr>
          <w:lang w:val="en-AU"/>
        </w:rPr>
        <w:t>Proposed review date</w:t>
      </w:r>
    </w:p>
    <w:p w14:paraId="4799760D" w14:textId="7D5C461D" w:rsidR="009104AE" w:rsidRPr="00C31035" w:rsidRDefault="009104AE" w:rsidP="009104AE">
      <w:pPr>
        <w:pStyle w:val="ListParagraph"/>
        <w:rPr>
          <w:lang w:val="en-AU"/>
        </w:rPr>
      </w:pPr>
      <w:r w:rsidRPr="00EC7443">
        <w:rPr>
          <w:lang w:val="en-AU"/>
        </w:rPr>
        <w:t>Identify a proposed date for review of the client’s progress</w:t>
      </w:r>
      <w:r w:rsidR="00C31035">
        <w:rPr>
          <w:lang w:val="en-AU"/>
        </w:rPr>
        <w:t>.</w:t>
      </w:r>
    </w:p>
    <w:p w14:paraId="6D4662EA" w14:textId="77777777" w:rsidR="00C31035" w:rsidRPr="009D1B3A" w:rsidRDefault="00C31035" w:rsidP="00C31035">
      <w:pPr>
        <w:pStyle w:val="Heading3"/>
        <w:rPr>
          <w:lang w:val="en-AU"/>
        </w:rPr>
      </w:pPr>
      <w:r>
        <w:rPr>
          <w:lang w:val="en-AU"/>
        </w:rPr>
        <w:t>Note</w:t>
      </w:r>
      <w:r w:rsidRPr="009D1B3A">
        <w:rPr>
          <w:lang w:val="en-AU"/>
        </w:rPr>
        <w:t> </w:t>
      </w:r>
    </w:p>
    <w:p w14:paraId="404DACA2" w14:textId="77777777" w:rsidR="00C31035" w:rsidRPr="00CD39EF" w:rsidRDefault="00C31035" w:rsidP="00C31035">
      <w:pPr>
        <w:pStyle w:val="ListParagraph"/>
        <w:rPr>
          <w:lang w:val="en-AU"/>
        </w:rPr>
      </w:pPr>
      <w:r w:rsidRPr="009D1B3A">
        <w:rPr>
          <w:lang w:val="en-AU"/>
        </w:rPr>
        <w:t>A section for rationale of treatment goals, strategies and activities is not included on the TNP. It is assumed a clear link between functional limitations and goals will be evident. Providers can present rationales upon request from the TAC</w:t>
      </w:r>
      <w:r w:rsidRPr="00CD39EF">
        <w:rPr>
          <w:lang w:val="en-AU"/>
        </w:rPr>
        <w:t xml:space="preserve">. </w:t>
      </w:r>
    </w:p>
    <w:p w14:paraId="49558E41" w14:textId="67F2EBA1" w:rsidR="00474556" w:rsidRPr="00EC7443" w:rsidRDefault="00474556" w:rsidP="00C31035">
      <w:pPr>
        <w:rPr>
          <w:sz w:val="20"/>
          <w:szCs w:val="22"/>
          <w:lang w:val="en-AU"/>
        </w:rPr>
      </w:pPr>
    </w:p>
    <w:sectPr w:rsidR="00474556" w:rsidRPr="00EC7443" w:rsidSect="00BB5D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134" w:bottom="1134" w:left="113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FD63" w14:textId="77777777" w:rsidR="009D1B3A" w:rsidRDefault="009D1B3A" w:rsidP="004A5423">
      <w:r>
        <w:separator/>
      </w:r>
    </w:p>
  </w:endnote>
  <w:endnote w:type="continuationSeparator" w:id="0">
    <w:p w14:paraId="58D2026E" w14:textId="77777777" w:rsidR="009D1B3A" w:rsidRDefault="009D1B3A" w:rsidP="004A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40767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C2FC51" w14:textId="77777777" w:rsidR="004A5423" w:rsidRDefault="004A5423" w:rsidP="003D62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569B9F" w14:textId="77777777" w:rsidR="004A5423" w:rsidRDefault="004A5423" w:rsidP="004A54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DE8D" w14:textId="77777777" w:rsidR="004A5423" w:rsidRPr="00477C69" w:rsidRDefault="00474556" w:rsidP="00477C69">
    <w:pPr>
      <w:pStyle w:val="Footer"/>
      <w:ind w:right="360"/>
      <w:jc w:val="center"/>
      <w:rPr>
        <w:b/>
        <w:bCs/>
        <w:color w:val="0091DA" w:themeColor="accent1"/>
        <w:sz w:val="20"/>
        <w:szCs w:val="20"/>
      </w:rPr>
    </w:pPr>
    <w:r>
      <w:rPr>
        <w:b/>
        <w:bCs/>
        <w:noProof/>
        <w:color w:val="0091DA" w:themeColor="accent1"/>
        <w:sz w:val="20"/>
        <w:szCs w:val="20"/>
      </w:rPr>
      <w:drawing>
        <wp:anchor distT="0" distB="0" distL="114300" distR="114300" simplePos="0" relativeHeight="251667456" behindDoc="0" locked="0" layoutInCell="1" allowOverlap="1" wp14:anchorId="2C281B0E" wp14:editId="19A2B5F0">
          <wp:simplePos x="0" y="0"/>
          <wp:positionH relativeFrom="column">
            <wp:posOffset>-760283</wp:posOffset>
          </wp:positionH>
          <wp:positionV relativeFrom="paragraph">
            <wp:posOffset>62753</wp:posOffset>
          </wp:positionV>
          <wp:extent cx="7644130" cy="613085"/>
          <wp:effectExtent l="0" t="0" r="0" b="0"/>
          <wp:wrapNone/>
          <wp:docPr id="94631284" name="Picture 2" descr="Phone 1300 654 329 Email info@tac.vic.gov.a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31284" name="Picture 2" descr="Phone 1300 654 329 Email info@tac.vic.gov.au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130" cy="61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D4D" w14:textId="559C022E" w:rsidR="00A54FFF" w:rsidRPr="00CD39EF" w:rsidRDefault="00A54FFF">
    <w:pPr>
      <w:pStyle w:val="Footer"/>
      <w:rPr>
        <w:color w:val="FFFFFF" w:themeColor="background1"/>
        <w:sz w:val="16"/>
        <w:szCs w:val="18"/>
      </w:rPr>
    </w:pPr>
    <w:r w:rsidRPr="00CD39EF">
      <w:rPr>
        <w:b/>
        <w:bCs/>
        <w:noProof/>
        <w:color w:val="FFFFFF" w:themeColor="background1"/>
        <w:sz w:val="14"/>
        <w:szCs w:val="14"/>
      </w:rPr>
      <w:drawing>
        <wp:anchor distT="0" distB="0" distL="114300" distR="114300" simplePos="0" relativeHeight="251666431" behindDoc="1" locked="0" layoutInCell="1" allowOverlap="1" wp14:anchorId="5B9FB862" wp14:editId="51677D3E">
          <wp:simplePos x="0" y="0"/>
          <wp:positionH relativeFrom="column">
            <wp:posOffset>-783535</wp:posOffset>
          </wp:positionH>
          <wp:positionV relativeFrom="paragraph">
            <wp:posOffset>94615</wp:posOffset>
          </wp:positionV>
          <wp:extent cx="7644130" cy="613085"/>
          <wp:effectExtent l="0" t="0" r="0" b="6350"/>
          <wp:wrapNone/>
          <wp:docPr id="1902310066" name="Picture 2" descr="Phone 1300 654 329 Email info@tac.vic.gov.a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31284" name="Picture 2" descr="Phone 1300 654 329 Email info@tac.vic.gov.au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130" cy="61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6DC5" w14:textId="77777777" w:rsidR="009D1B3A" w:rsidRDefault="009D1B3A" w:rsidP="004A5423">
      <w:r>
        <w:separator/>
      </w:r>
    </w:p>
  </w:footnote>
  <w:footnote w:type="continuationSeparator" w:id="0">
    <w:p w14:paraId="6B18AF58" w14:textId="77777777" w:rsidR="009D1B3A" w:rsidRDefault="009D1B3A" w:rsidP="004A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E128" w14:textId="77777777" w:rsidR="00BB5D36" w:rsidRDefault="00073F19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D4AD86F" wp14:editId="0B5DE508">
          <wp:simplePos x="0" y="0"/>
          <wp:positionH relativeFrom="column">
            <wp:posOffset>-758190</wp:posOffset>
          </wp:positionH>
          <wp:positionV relativeFrom="paragraph">
            <wp:posOffset>-455295</wp:posOffset>
          </wp:positionV>
          <wp:extent cx="7644130" cy="539325"/>
          <wp:effectExtent l="0" t="0" r="1270" b="0"/>
          <wp:wrapNone/>
          <wp:docPr id="9793986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398639" name="Picture 979398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79" cy="5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2262" w14:textId="3F52AB80" w:rsidR="00812499" w:rsidRDefault="009D1B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810CC9" wp14:editId="118C3661">
              <wp:simplePos x="0" y="0"/>
              <wp:positionH relativeFrom="column">
                <wp:posOffset>-114449</wp:posOffset>
              </wp:positionH>
              <wp:positionV relativeFrom="paragraph">
                <wp:posOffset>-254239</wp:posOffset>
              </wp:positionV>
              <wp:extent cx="4868883" cy="992455"/>
              <wp:effectExtent l="0" t="0" r="0" b="0"/>
              <wp:wrapNone/>
              <wp:docPr id="62682488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8883" cy="9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6D4E2E" w14:textId="6F1DC90E" w:rsidR="009D1B3A" w:rsidRPr="00C31035" w:rsidRDefault="009D1B3A" w:rsidP="009D1B3A">
                          <w:pPr>
                            <w:pStyle w:val="Title"/>
                            <w:rPr>
                              <w:color w:val="FFFFFF" w:themeColor="background1"/>
                              <w:sz w:val="44"/>
                              <w:szCs w:val="44"/>
                              <w:lang w:val="en-US"/>
                            </w:rPr>
                          </w:pPr>
                          <w:r w:rsidRPr="00C31035">
                            <w:rPr>
                              <w:color w:val="FFFFFF" w:themeColor="background1"/>
                              <w:sz w:val="44"/>
                              <w:szCs w:val="44"/>
                              <w:lang w:val="en-US"/>
                            </w:rPr>
                            <w:t>Speech pathology</w:t>
                          </w:r>
                        </w:p>
                        <w:p w14:paraId="0856CC28" w14:textId="5E5F3037" w:rsidR="009D1B3A" w:rsidRPr="00C31035" w:rsidRDefault="00B25D33" w:rsidP="009D1B3A">
                          <w:pPr>
                            <w:pStyle w:val="Title"/>
                            <w:rPr>
                              <w:color w:val="FFFFFF" w:themeColor="background1"/>
                              <w:sz w:val="44"/>
                              <w:szCs w:val="44"/>
                              <w:lang w:val="en-US"/>
                            </w:rPr>
                          </w:pPr>
                          <w:r w:rsidRPr="00C31035">
                            <w:rPr>
                              <w:color w:val="FFFFFF" w:themeColor="background1"/>
                              <w:sz w:val="44"/>
                              <w:szCs w:val="44"/>
                              <w:lang w:val="en-US"/>
                            </w:rPr>
                            <w:t>Management review</w:t>
                          </w:r>
                          <w:r w:rsidR="009D1B3A" w:rsidRPr="00C31035">
                            <w:rPr>
                              <w:color w:val="FFFFFF" w:themeColor="background1"/>
                              <w:sz w:val="44"/>
                              <w:szCs w:val="44"/>
                              <w:lang w:val="en-US"/>
                            </w:rPr>
                            <w:t xml:space="preserve"> notes</w:t>
                          </w:r>
                        </w:p>
                        <w:p w14:paraId="682AAE34" w14:textId="4BE0FB5C" w:rsidR="00CD39EF" w:rsidRPr="00CD39EF" w:rsidRDefault="00CD39EF" w:rsidP="00CD39EF">
                          <w:pPr>
                            <w:rPr>
                              <w:color w:val="FFFFFF" w:themeColor="background1"/>
                              <w:sz w:val="18"/>
                              <w:szCs w:val="20"/>
                              <w:lang w:val="en-US"/>
                            </w:rPr>
                          </w:pPr>
                          <w:r w:rsidRPr="00CD39EF">
                            <w:rPr>
                              <w:color w:val="FFFFFF" w:themeColor="background1"/>
                              <w:sz w:val="18"/>
                              <w:szCs w:val="20"/>
                              <w:lang w:val="en-US"/>
                            </w:rPr>
                            <w:t>SPF1</w:t>
                          </w:r>
                          <w:r w:rsidR="00B25D33">
                            <w:rPr>
                              <w:color w:val="FFFFFF" w:themeColor="background1"/>
                              <w:sz w:val="18"/>
                              <w:szCs w:val="20"/>
                              <w:lang w:val="en-US"/>
                            </w:rPr>
                            <w:t>7</w:t>
                          </w:r>
                          <w:r w:rsidRPr="00CD39EF">
                            <w:rPr>
                              <w:color w:val="FFFFFF" w:themeColor="background1"/>
                              <w:sz w:val="18"/>
                              <w:szCs w:val="20"/>
                              <w:lang w:val="en-US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10C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-20pt;width:383.4pt;height:7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" filled="f" stroked="f" strokeweight=".5pt">
              <v:textbox>
                <w:txbxContent>
                  <w:p w14:paraId="346D4E2E" w14:textId="6F1DC90E" w:rsidR="009D1B3A" w:rsidRPr="00C31035" w:rsidRDefault="009D1B3A" w:rsidP="009D1B3A">
                    <w:pPr>
                      <w:pStyle w:val="Title"/>
                      <w:rPr>
                        <w:color w:val="FFFFFF" w:themeColor="background1"/>
                        <w:sz w:val="44"/>
                        <w:szCs w:val="44"/>
                        <w:lang w:val="en-US"/>
                      </w:rPr>
                    </w:pPr>
                    <w:r w:rsidRPr="00C31035">
                      <w:rPr>
                        <w:color w:val="FFFFFF" w:themeColor="background1"/>
                        <w:sz w:val="44"/>
                        <w:szCs w:val="44"/>
                        <w:lang w:val="en-US"/>
                      </w:rPr>
                      <w:t>Speech pathology</w:t>
                    </w:r>
                  </w:p>
                  <w:p w14:paraId="0856CC28" w14:textId="5E5F3037" w:rsidR="009D1B3A" w:rsidRPr="00C31035" w:rsidRDefault="00B25D33" w:rsidP="009D1B3A">
                    <w:pPr>
                      <w:pStyle w:val="Title"/>
                      <w:rPr>
                        <w:color w:val="FFFFFF" w:themeColor="background1"/>
                        <w:sz w:val="44"/>
                        <w:szCs w:val="44"/>
                        <w:lang w:val="en-US"/>
                      </w:rPr>
                    </w:pPr>
                    <w:r w:rsidRPr="00C31035">
                      <w:rPr>
                        <w:color w:val="FFFFFF" w:themeColor="background1"/>
                        <w:sz w:val="44"/>
                        <w:szCs w:val="44"/>
                        <w:lang w:val="en-US"/>
                      </w:rPr>
                      <w:t>Management review</w:t>
                    </w:r>
                    <w:r w:rsidR="009D1B3A" w:rsidRPr="00C31035">
                      <w:rPr>
                        <w:color w:val="FFFFFF" w:themeColor="background1"/>
                        <w:sz w:val="44"/>
                        <w:szCs w:val="44"/>
                        <w:lang w:val="en-US"/>
                      </w:rPr>
                      <w:t xml:space="preserve"> notes</w:t>
                    </w:r>
                  </w:p>
                  <w:p w14:paraId="682AAE34" w14:textId="4BE0FB5C" w:rsidR="00CD39EF" w:rsidRPr="00CD39EF" w:rsidRDefault="00CD39EF" w:rsidP="00CD39EF">
                    <w:pPr>
                      <w:rPr>
                        <w:color w:val="FFFFFF" w:themeColor="background1"/>
                        <w:sz w:val="18"/>
                        <w:szCs w:val="20"/>
                        <w:lang w:val="en-US"/>
                      </w:rPr>
                    </w:pPr>
                    <w:r w:rsidRPr="00CD39EF">
                      <w:rPr>
                        <w:color w:val="FFFFFF" w:themeColor="background1"/>
                        <w:sz w:val="18"/>
                        <w:szCs w:val="20"/>
                        <w:lang w:val="en-US"/>
                      </w:rPr>
                      <w:t>SPF1</w:t>
                    </w:r>
                    <w:r w:rsidR="00B25D33">
                      <w:rPr>
                        <w:color w:val="FFFFFF" w:themeColor="background1"/>
                        <w:sz w:val="18"/>
                        <w:szCs w:val="20"/>
                        <w:lang w:val="en-US"/>
                      </w:rPr>
                      <w:t>7</w:t>
                    </w:r>
                    <w:r w:rsidRPr="00CD39EF">
                      <w:rPr>
                        <w:color w:val="FFFFFF" w:themeColor="background1"/>
                        <w:sz w:val="18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BB5D36">
      <w:rPr>
        <w:noProof/>
      </w:rPr>
      <w:drawing>
        <wp:anchor distT="0" distB="0" distL="114300" distR="114300" simplePos="0" relativeHeight="251669504" behindDoc="1" locked="0" layoutInCell="1" allowOverlap="1" wp14:anchorId="122A8777" wp14:editId="0FCCF11E">
          <wp:simplePos x="0" y="0"/>
          <wp:positionH relativeFrom="column">
            <wp:posOffset>-711200</wp:posOffset>
          </wp:positionH>
          <wp:positionV relativeFrom="paragraph">
            <wp:posOffset>-457200</wp:posOffset>
          </wp:positionV>
          <wp:extent cx="7643495" cy="1194435"/>
          <wp:effectExtent l="0" t="0" r="1905" b="0"/>
          <wp:wrapNone/>
          <wp:docPr id="1812144191" name="Picture 1" descr="Transport Accident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144191" name="Picture 1" descr="Transport Accident Commiss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4749"/>
    <w:multiLevelType w:val="hybridMultilevel"/>
    <w:tmpl w:val="FEB63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3E06"/>
    <w:multiLevelType w:val="hybridMultilevel"/>
    <w:tmpl w:val="78746E3A"/>
    <w:lvl w:ilvl="0" w:tplc="353CC3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22EA2"/>
    <w:multiLevelType w:val="hybridMultilevel"/>
    <w:tmpl w:val="232C95CE"/>
    <w:lvl w:ilvl="0" w:tplc="8E7A56D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91DA" w:themeColor="accen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54878"/>
    <w:multiLevelType w:val="hybridMultilevel"/>
    <w:tmpl w:val="00C60880"/>
    <w:lvl w:ilvl="0" w:tplc="7564E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DA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A8496F"/>
    <w:multiLevelType w:val="hybridMultilevel"/>
    <w:tmpl w:val="CA885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30265"/>
    <w:multiLevelType w:val="hybridMultilevel"/>
    <w:tmpl w:val="6F1C0496"/>
    <w:lvl w:ilvl="0" w:tplc="A080C0F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00841">
    <w:abstractNumId w:val="0"/>
  </w:num>
  <w:num w:numId="2" w16cid:durableId="1122379639">
    <w:abstractNumId w:val="3"/>
  </w:num>
  <w:num w:numId="3" w16cid:durableId="1709909779">
    <w:abstractNumId w:val="2"/>
  </w:num>
  <w:num w:numId="4" w16cid:durableId="574701449">
    <w:abstractNumId w:val="1"/>
  </w:num>
  <w:num w:numId="5" w16cid:durableId="966199403">
    <w:abstractNumId w:val="2"/>
  </w:num>
  <w:num w:numId="6" w16cid:durableId="1653675100">
    <w:abstractNumId w:val="2"/>
  </w:num>
  <w:num w:numId="7" w16cid:durableId="1125928874">
    <w:abstractNumId w:val="5"/>
  </w:num>
  <w:num w:numId="8" w16cid:durableId="1477338455">
    <w:abstractNumId w:val="2"/>
  </w:num>
  <w:num w:numId="9" w16cid:durableId="1876578327">
    <w:abstractNumId w:val="2"/>
  </w:num>
  <w:num w:numId="10" w16cid:durableId="792330275">
    <w:abstractNumId w:val="2"/>
  </w:num>
  <w:num w:numId="11" w16cid:durableId="16782326">
    <w:abstractNumId w:val="2"/>
  </w:num>
  <w:num w:numId="12" w16cid:durableId="377895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3A"/>
    <w:rsid w:val="00035E0A"/>
    <w:rsid w:val="00073F19"/>
    <w:rsid w:val="000F4AA0"/>
    <w:rsid w:val="00100A95"/>
    <w:rsid w:val="0014441E"/>
    <w:rsid w:val="00145690"/>
    <w:rsid w:val="001805F9"/>
    <w:rsid w:val="00204C77"/>
    <w:rsid w:val="002447ED"/>
    <w:rsid w:val="00255415"/>
    <w:rsid w:val="00301658"/>
    <w:rsid w:val="00303D56"/>
    <w:rsid w:val="00312084"/>
    <w:rsid w:val="0033149E"/>
    <w:rsid w:val="003460BA"/>
    <w:rsid w:val="00387D36"/>
    <w:rsid w:val="0044657E"/>
    <w:rsid w:val="00474556"/>
    <w:rsid w:val="00477C69"/>
    <w:rsid w:val="004804F0"/>
    <w:rsid w:val="004A4927"/>
    <w:rsid w:val="004A5423"/>
    <w:rsid w:val="004C5CA9"/>
    <w:rsid w:val="00553710"/>
    <w:rsid w:val="00596F15"/>
    <w:rsid w:val="005C763A"/>
    <w:rsid w:val="005F5CFF"/>
    <w:rsid w:val="006074B9"/>
    <w:rsid w:val="006110E0"/>
    <w:rsid w:val="00671511"/>
    <w:rsid w:val="00680A9B"/>
    <w:rsid w:val="006970F3"/>
    <w:rsid w:val="006B045B"/>
    <w:rsid w:val="006D2F83"/>
    <w:rsid w:val="00780943"/>
    <w:rsid w:val="00794A98"/>
    <w:rsid w:val="00795650"/>
    <w:rsid w:val="0079794C"/>
    <w:rsid w:val="007A3CCF"/>
    <w:rsid w:val="007A6DFB"/>
    <w:rsid w:val="007C0078"/>
    <w:rsid w:val="007C5F47"/>
    <w:rsid w:val="007E5E3A"/>
    <w:rsid w:val="00812499"/>
    <w:rsid w:val="00827691"/>
    <w:rsid w:val="00832AD9"/>
    <w:rsid w:val="0084119E"/>
    <w:rsid w:val="00895BA5"/>
    <w:rsid w:val="009104AE"/>
    <w:rsid w:val="009262AB"/>
    <w:rsid w:val="009B7437"/>
    <w:rsid w:val="009D1B3A"/>
    <w:rsid w:val="00A5390F"/>
    <w:rsid w:val="00A54FFF"/>
    <w:rsid w:val="00A63A67"/>
    <w:rsid w:val="00A77A53"/>
    <w:rsid w:val="00A875F5"/>
    <w:rsid w:val="00A96CE2"/>
    <w:rsid w:val="00AB516B"/>
    <w:rsid w:val="00AB6EB2"/>
    <w:rsid w:val="00B23F32"/>
    <w:rsid w:val="00B25D33"/>
    <w:rsid w:val="00B6249D"/>
    <w:rsid w:val="00BB5D36"/>
    <w:rsid w:val="00BE0A0D"/>
    <w:rsid w:val="00C278A6"/>
    <w:rsid w:val="00C31035"/>
    <w:rsid w:val="00C7421F"/>
    <w:rsid w:val="00C7651B"/>
    <w:rsid w:val="00CB689F"/>
    <w:rsid w:val="00CD39EF"/>
    <w:rsid w:val="00CD6AFB"/>
    <w:rsid w:val="00D83B87"/>
    <w:rsid w:val="00DB2923"/>
    <w:rsid w:val="00E46635"/>
    <w:rsid w:val="00E52F50"/>
    <w:rsid w:val="00EC7443"/>
    <w:rsid w:val="00ED0DBB"/>
    <w:rsid w:val="00F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CEEA"/>
  <w15:chartTrackingRefBased/>
  <w15:docId w15:val="{12FC723D-7C82-40FD-BC19-24F50C1E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9B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91DA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91DA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635"/>
    <w:pPr>
      <w:keepNext/>
      <w:keepLines/>
      <w:spacing w:before="160" w:after="80"/>
      <w:outlineLvl w:val="2"/>
    </w:pPr>
    <w:rPr>
      <w:rFonts w:eastAsiaTheme="majorEastAsia" w:cstheme="majorBidi"/>
      <w:color w:val="1E2850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285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4B9"/>
    <w:pPr>
      <w:keepNext/>
      <w:keepLines/>
      <w:spacing w:before="80" w:after="40"/>
      <w:outlineLvl w:val="4"/>
    </w:pPr>
    <w:rPr>
      <w:rFonts w:eastAsiaTheme="majorEastAsia" w:cstheme="majorBidi"/>
      <w:color w:val="006CA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074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074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4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4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423"/>
    <w:rPr>
      <w:rFonts w:asciiTheme="majorHAnsi" w:eastAsiaTheme="majorEastAsia" w:hAnsiTheme="majorHAnsi" w:cstheme="majorBidi"/>
      <w:b/>
      <w:bCs/>
      <w:color w:val="0091DA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5423"/>
    <w:rPr>
      <w:rFonts w:asciiTheme="majorHAnsi" w:eastAsiaTheme="majorEastAsia" w:hAnsiTheme="majorHAnsi" w:cstheme="majorBidi"/>
      <w:b/>
      <w:bCs/>
      <w:color w:val="0091DA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6635"/>
    <w:rPr>
      <w:rFonts w:eastAsiaTheme="majorEastAsia" w:cstheme="majorBidi"/>
      <w:color w:val="1E2850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7A53"/>
    <w:rPr>
      <w:rFonts w:eastAsiaTheme="majorEastAsia" w:cstheme="majorBidi"/>
      <w:i/>
      <w:iCs/>
      <w:color w:val="1E2850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4B9"/>
    <w:rPr>
      <w:rFonts w:eastAsiaTheme="majorEastAsia" w:cstheme="majorBidi"/>
      <w:color w:val="006CA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07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423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423"/>
    <w:rPr>
      <w:rFonts w:asciiTheme="majorHAnsi" w:eastAsiaTheme="majorEastAsia" w:hAnsiTheme="majorHAnsi" w:cstheme="majorBidi"/>
      <w:b/>
      <w:bCs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635"/>
    <w:pPr>
      <w:numPr>
        <w:ilvl w:val="1"/>
      </w:numPr>
      <w:spacing w:after="160"/>
    </w:pPr>
    <w:rPr>
      <w:rFonts w:eastAsiaTheme="majorEastAsia" w:cstheme="majorBidi"/>
      <w:color w:val="1E2850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635"/>
    <w:rPr>
      <w:rFonts w:eastAsiaTheme="majorEastAsia" w:cstheme="majorBidi"/>
      <w:color w:val="1E2850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4B9"/>
    <w:rPr>
      <w:i/>
      <w:iCs/>
      <w:color w:val="404040" w:themeColor="text1" w:themeTint="BF"/>
    </w:rPr>
  </w:style>
  <w:style w:type="paragraph" w:styleId="ListParagraph">
    <w:name w:val="List Paragraph"/>
    <w:aliases w:val="Bullet List Paragraph"/>
    <w:basedOn w:val="Normal"/>
    <w:uiPriority w:val="34"/>
    <w:qFormat/>
    <w:rsid w:val="00895BA5"/>
    <w:pPr>
      <w:numPr>
        <w:numId w:val="3"/>
      </w:numPr>
      <w:spacing w:after="120"/>
      <w:contextualSpacing/>
    </w:pPr>
  </w:style>
  <w:style w:type="character" w:styleId="IntenseEmphasis">
    <w:name w:val="Intense Emphasis"/>
    <w:basedOn w:val="DefaultParagraphFont"/>
    <w:uiPriority w:val="21"/>
    <w:qFormat/>
    <w:rsid w:val="004A5423"/>
    <w:rPr>
      <w:b/>
      <w:i/>
      <w:iCs/>
      <w:color w:val="0091D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423"/>
    <w:pPr>
      <w:pBdr>
        <w:top w:val="single" w:sz="4" w:space="10" w:color="006CA3" w:themeColor="accent1" w:themeShade="BF"/>
        <w:bottom w:val="single" w:sz="4" w:space="10" w:color="006CA3" w:themeColor="accent1" w:themeShade="BF"/>
      </w:pBdr>
      <w:spacing w:before="360" w:after="360"/>
      <w:ind w:left="864" w:right="864"/>
      <w:jc w:val="center"/>
    </w:pPr>
    <w:rPr>
      <w:i/>
      <w:iCs/>
      <w:color w:val="0091D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423"/>
    <w:rPr>
      <w:i/>
      <w:iCs/>
      <w:color w:val="0091DA" w:themeColor="accent1"/>
    </w:rPr>
  </w:style>
  <w:style w:type="character" w:styleId="IntenseReference">
    <w:name w:val="Intense Reference"/>
    <w:basedOn w:val="DefaultParagraphFont"/>
    <w:uiPriority w:val="32"/>
    <w:qFormat/>
    <w:rsid w:val="004A5423"/>
    <w:rPr>
      <w:b/>
      <w:bCs/>
      <w:smallCaps/>
      <w:color w:val="0091DA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5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423"/>
  </w:style>
  <w:style w:type="paragraph" w:styleId="Footer">
    <w:name w:val="footer"/>
    <w:basedOn w:val="Normal"/>
    <w:link w:val="FooterChar"/>
    <w:uiPriority w:val="99"/>
    <w:unhideWhenUsed/>
    <w:rsid w:val="004A5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423"/>
  </w:style>
  <w:style w:type="character" w:styleId="Emphasis">
    <w:name w:val="Emphasis"/>
    <w:basedOn w:val="DefaultParagraphFont"/>
    <w:uiPriority w:val="20"/>
    <w:qFormat/>
    <w:rsid w:val="004A5423"/>
    <w:rPr>
      <w:i/>
      <w:iCs/>
    </w:rPr>
  </w:style>
  <w:style w:type="paragraph" w:customStyle="1" w:styleId="Hyperlink1">
    <w:name w:val="Hyperlink1"/>
    <w:basedOn w:val="Normal"/>
    <w:qFormat/>
    <w:rsid w:val="001805F9"/>
    <w:rPr>
      <w:color w:val="0070C0"/>
      <w:u w:val="single"/>
    </w:rPr>
  </w:style>
  <w:style w:type="character" w:styleId="Strong">
    <w:name w:val="Strong"/>
    <w:basedOn w:val="DefaultParagraphFont"/>
    <w:uiPriority w:val="22"/>
    <w:qFormat/>
    <w:rsid w:val="004A5423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A5423"/>
  </w:style>
  <w:style w:type="table" w:styleId="TableGrid">
    <w:name w:val="Table Grid"/>
    <w:basedOn w:val="TableNormal"/>
    <w:uiPriority w:val="39"/>
    <w:rsid w:val="007E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aliases w:val="TAC-Table Style-01"/>
    <w:basedOn w:val="TableNormal"/>
    <w:uiPriority w:val="49"/>
    <w:rsid w:val="00C7421F"/>
    <w:tblPr>
      <w:tblStyleRowBandSize w:val="1"/>
      <w:tblStyleColBandSize w:val="1"/>
      <w:tblCellMar>
        <w:top w:w="170" w:type="dxa"/>
        <w:bottom w:w="170" w:type="dxa"/>
      </w:tblCellMar>
    </w:tblPr>
    <w:tcPr>
      <w:vAlign w:val="center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1DA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1E2850" w:themeFill="tex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</w:style>
  <w:style w:type="table" w:styleId="ListTable4">
    <w:name w:val="List Table 4"/>
    <w:basedOn w:val="TableNormal"/>
    <w:uiPriority w:val="49"/>
    <w:rsid w:val="007E5E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7E5E3A"/>
    <w:tblPr>
      <w:tblStyleRowBandSize w:val="1"/>
      <w:tblStyleColBandSize w:val="1"/>
      <w:tblBorders>
        <w:top w:val="single" w:sz="4" w:space="0" w:color="5066BD" w:themeColor="accent6" w:themeTint="99"/>
        <w:left w:val="single" w:sz="4" w:space="0" w:color="5066BD" w:themeColor="accent6" w:themeTint="99"/>
        <w:bottom w:val="single" w:sz="4" w:space="0" w:color="5066BD" w:themeColor="accent6" w:themeTint="99"/>
        <w:right w:val="single" w:sz="4" w:space="0" w:color="5066BD" w:themeColor="accent6" w:themeTint="99"/>
        <w:insideH w:val="single" w:sz="4" w:space="0" w:color="5066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850" w:themeColor="accent6"/>
          <w:left w:val="single" w:sz="4" w:space="0" w:color="1E2850" w:themeColor="accent6"/>
          <w:bottom w:val="single" w:sz="4" w:space="0" w:color="1E2850" w:themeColor="accent6"/>
          <w:right w:val="single" w:sz="4" w:space="0" w:color="1E2850" w:themeColor="accent6"/>
          <w:insideH w:val="nil"/>
        </w:tcBorders>
        <w:shd w:val="clear" w:color="auto" w:fill="1E2850" w:themeFill="accent6"/>
      </w:tcPr>
    </w:tblStylePr>
    <w:tblStylePr w:type="lastRow">
      <w:rPr>
        <w:b/>
        <w:bCs/>
      </w:rPr>
      <w:tblPr/>
      <w:tcPr>
        <w:tcBorders>
          <w:top w:val="double" w:sz="4" w:space="0" w:color="5066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CE9" w:themeFill="accent6" w:themeFillTint="33"/>
      </w:tcPr>
    </w:tblStylePr>
    <w:tblStylePr w:type="band1Horz">
      <w:tblPr/>
      <w:tcPr>
        <w:shd w:val="clear" w:color="auto" w:fill="C4CCE9" w:themeFill="accent6" w:themeFillTint="33"/>
      </w:tcPr>
    </w:tblStylePr>
  </w:style>
  <w:style w:type="character" w:styleId="BookTitle">
    <w:name w:val="Book Title"/>
    <w:basedOn w:val="DefaultParagraphFont"/>
    <w:uiPriority w:val="33"/>
    <w:qFormat/>
    <w:rsid w:val="00812499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E4663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262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B6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BA5"/>
    <w:rPr>
      <w:color w:val="0091DA" w:themeColor="hyperlink"/>
      <w:u w:val="single"/>
    </w:rPr>
  </w:style>
  <w:style w:type="table" w:styleId="ListTable3-Accent6">
    <w:name w:val="List Table 3 Accent 6"/>
    <w:basedOn w:val="TableNormal"/>
    <w:uiPriority w:val="48"/>
    <w:rsid w:val="00C31035"/>
    <w:tblPr>
      <w:tblStyleRowBandSize w:val="1"/>
      <w:tblStyleColBandSize w:val="1"/>
      <w:tblBorders>
        <w:top w:val="single" w:sz="4" w:space="0" w:color="1E2850" w:themeColor="accent6"/>
        <w:left w:val="single" w:sz="4" w:space="0" w:color="1E2850" w:themeColor="accent6"/>
        <w:bottom w:val="single" w:sz="4" w:space="0" w:color="1E2850" w:themeColor="accent6"/>
        <w:right w:val="single" w:sz="4" w:space="0" w:color="1E28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2850" w:themeFill="accent6"/>
      </w:tcPr>
    </w:tblStylePr>
    <w:tblStylePr w:type="lastRow">
      <w:rPr>
        <w:b/>
        <w:bCs/>
      </w:rPr>
      <w:tblPr/>
      <w:tcPr>
        <w:tcBorders>
          <w:top w:val="double" w:sz="4" w:space="0" w:color="1E28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2850" w:themeColor="accent6"/>
          <w:right w:val="single" w:sz="4" w:space="0" w:color="1E2850" w:themeColor="accent6"/>
        </w:tcBorders>
      </w:tcPr>
    </w:tblStylePr>
    <w:tblStylePr w:type="band1Horz">
      <w:tblPr/>
      <w:tcPr>
        <w:tcBorders>
          <w:top w:val="single" w:sz="4" w:space="0" w:color="1E2850" w:themeColor="accent6"/>
          <w:bottom w:val="single" w:sz="4" w:space="0" w:color="1E28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850" w:themeColor="accent6"/>
          <w:left w:val="nil"/>
        </w:tcBorders>
      </w:tcPr>
    </w:tblStylePr>
    <w:tblStylePr w:type="swCell">
      <w:tblPr/>
      <w:tcPr>
        <w:tcBorders>
          <w:top w:val="double" w:sz="4" w:space="0" w:color="1E2850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blic\templates\Word\TAC_Fact%20sheet_template.dotx" TargetMode="External"/></Relationships>
</file>

<file path=word/theme/theme1.xml><?xml version="1.0" encoding="utf-8"?>
<a:theme xmlns:a="http://schemas.openxmlformats.org/drawingml/2006/main" name="Office Theme">
  <a:themeElements>
    <a:clrScheme name="TAC">
      <a:dk1>
        <a:srgbClr val="000000"/>
      </a:dk1>
      <a:lt1>
        <a:srgbClr val="FFFFFF"/>
      </a:lt1>
      <a:dk2>
        <a:srgbClr val="1E2850"/>
      </a:dk2>
      <a:lt2>
        <a:srgbClr val="E9E9E9"/>
      </a:lt2>
      <a:accent1>
        <a:srgbClr val="0091DA"/>
      </a:accent1>
      <a:accent2>
        <a:srgbClr val="1D2850"/>
      </a:accent2>
      <a:accent3>
        <a:srgbClr val="E2573C"/>
      </a:accent3>
      <a:accent4>
        <a:srgbClr val="F0DA74"/>
      </a:accent4>
      <a:accent5>
        <a:srgbClr val="1BDEC2"/>
      </a:accent5>
      <a:accent6>
        <a:srgbClr val="1E2850"/>
      </a:accent6>
      <a:hlink>
        <a:srgbClr val="0091DA"/>
      </a:hlink>
      <a:folHlink>
        <a:srgbClr val="1E28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575692-1C9A-DE4B-9DFE-D2ECC57B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TAC_Fact sheet_template.dotx</Template>
  <TotalTime>63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Ford</dc:creator>
  <cp:keywords/>
  <dc:description/>
  <cp:lastModifiedBy>Bree Ford (TAC)</cp:lastModifiedBy>
  <cp:revision>4</cp:revision>
  <dcterms:created xsi:type="dcterms:W3CDTF">2025-07-18T02:59:00Z</dcterms:created>
  <dcterms:modified xsi:type="dcterms:W3CDTF">2025-07-22T03:30:00Z</dcterms:modified>
</cp:coreProperties>
</file>