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3531" w14:textId="77777777" w:rsidR="00333AC6" w:rsidRDefault="00333AC6">
      <w:pPr>
        <w:spacing w:before="2" w:line="100" w:lineRule="exact"/>
        <w:rPr>
          <w:sz w:val="10"/>
          <w:szCs w:val="10"/>
        </w:rPr>
      </w:pPr>
      <w:bookmarkStart w:id="0" w:name="_Hlk138340508"/>
      <w:bookmarkEnd w:id="0"/>
    </w:p>
    <w:p w14:paraId="4EA182D3" w14:textId="11AB1A94" w:rsidR="00333AC6" w:rsidRDefault="00DD0234" w:rsidP="009B343A">
      <w:pPr>
        <w:ind w:left="29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 wp14:anchorId="7BC4C8A4" wp14:editId="4357F60C">
            <wp:simplePos x="0" y="0"/>
            <wp:positionH relativeFrom="page">
              <wp:posOffset>3762375</wp:posOffset>
            </wp:positionH>
            <wp:positionV relativeFrom="page">
              <wp:posOffset>905510</wp:posOffset>
            </wp:positionV>
            <wp:extent cx="1036955" cy="4997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inline distT="0" distB="0" distL="0" distR="0" wp14:anchorId="39809EB3" wp14:editId="7407715B">
            <wp:extent cx="810000" cy="810000"/>
            <wp:effectExtent l="0" t="0" r="9525" b="9525"/>
            <wp:docPr id="3" name="Picture 1" descr="A green square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en square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4B351" w14:textId="77777777" w:rsidR="00333AC6" w:rsidRDefault="00333AC6">
      <w:pPr>
        <w:spacing w:before="12" w:line="260" w:lineRule="exact"/>
        <w:rPr>
          <w:sz w:val="26"/>
          <w:szCs w:val="26"/>
        </w:rPr>
      </w:pPr>
    </w:p>
    <w:p w14:paraId="0BFFFC07" w14:textId="77777777" w:rsidR="00333AC6" w:rsidRDefault="00333AC6">
      <w:pPr>
        <w:spacing w:before="16" w:line="240" w:lineRule="exact"/>
        <w:rPr>
          <w:sz w:val="24"/>
          <w:szCs w:val="24"/>
        </w:rPr>
      </w:pPr>
    </w:p>
    <w:p w14:paraId="76744499" w14:textId="77777777" w:rsidR="00650C5C" w:rsidRDefault="00650C5C" w:rsidP="00241E48">
      <w:pPr>
        <w:spacing w:line="276" w:lineRule="auto"/>
        <w:ind w:right="5"/>
        <w:jc w:val="center"/>
        <w:rPr>
          <w:rFonts w:ascii="Arial" w:eastAsia="Arial" w:hAnsi="Arial" w:cs="Arial"/>
          <w:b/>
          <w:bCs/>
          <w:spacing w:val="-10"/>
          <w:sz w:val="32"/>
          <w:szCs w:val="32"/>
        </w:rPr>
      </w:pPr>
      <w:r>
        <w:rPr>
          <w:rFonts w:ascii="Arial" w:eastAsia="Arial" w:hAnsi="Arial" w:cs="Arial"/>
          <w:b/>
          <w:bCs/>
          <w:spacing w:val="-9"/>
          <w:sz w:val="32"/>
          <w:szCs w:val="32"/>
        </w:rPr>
        <w:t>TAC</w:t>
      </w:r>
      <w:r w:rsidR="00CA58CD"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 w:rsidR="00CA58CD">
        <w:rPr>
          <w:rFonts w:ascii="Arial" w:eastAsia="Arial" w:hAnsi="Arial" w:cs="Arial"/>
          <w:b/>
          <w:bCs/>
          <w:sz w:val="32"/>
          <w:szCs w:val="32"/>
        </w:rPr>
        <w:t>P</w:t>
      </w:r>
      <w:r w:rsidR="00CA58CD"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 w:rsidR="00CA58CD">
        <w:rPr>
          <w:rFonts w:ascii="Arial" w:eastAsia="Arial" w:hAnsi="Arial" w:cs="Arial"/>
          <w:b/>
          <w:bCs/>
          <w:spacing w:val="-1"/>
          <w:sz w:val="32"/>
          <w:szCs w:val="32"/>
        </w:rPr>
        <w:t>oto</w:t>
      </w:r>
      <w:r w:rsidR="00CA58CD"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 w:rsidR="00CA58CD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CA58CD">
        <w:rPr>
          <w:rFonts w:ascii="Arial" w:eastAsia="Arial" w:hAnsi="Arial" w:cs="Arial"/>
          <w:b/>
          <w:bCs/>
          <w:sz w:val="32"/>
          <w:szCs w:val="32"/>
        </w:rPr>
        <w:t>ls</w:t>
      </w:r>
    </w:p>
    <w:p w14:paraId="65789A4A" w14:textId="77777777" w:rsidR="00650C5C" w:rsidRDefault="00650C5C" w:rsidP="00241E48">
      <w:pPr>
        <w:spacing w:line="276" w:lineRule="auto"/>
        <w:ind w:right="5"/>
        <w:jc w:val="center"/>
        <w:rPr>
          <w:rFonts w:ascii="Arial" w:eastAsia="Arial" w:hAnsi="Arial" w:cs="Arial"/>
          <w:b/>
          <w:bCs/>
          <w:spacing w:val="-7"/>
          <w:sz w:val="32"/>
          <w:szCs w:val="32"/>
        </w:rPr>
      </w:pPr>
      <w:r>
        <w:rPr>
          <w:rFonts w:ascii="Arial" w:eastAsia="Arial" w:hAnsi="Arial" w:cs="Arial"/>
          <w:b/>
          <w:bCs/>
          <w:spacing w:val="-7"/>
          <w:sz w:val="32"/>
          <w:szCs w:val="32"/>
        </w:rPr>
        <w:t>Inclusion &amp; Diversity: S</w:t>
      </w:r>
      <w:r w:rsidR="002F19E5">
        <w:rPr>
          <w:rFonts w:ascii="Arial" w:eastAsia="Arial" w:hAnsi="Arial" w:cs="Arial"/>
          <w:b/>
          <w:bCs/>
          <w:spacing w:val="-7"/>
          <w:sz w:val="32"/>
          <w:szCs w:val="32"/>
        </w:rPr>
        <w:t>hared Commitment</w:t>
      </w:r>
    </w:p>
    <w:p w14:paraId="5EC3FAB3" w14:textId="1BFA828E" w:rsidR="00241E48" w:rsidRDefault="005E36FE" w:rsidP="00241E48">
      <w:pPr>
        <w:spacing w:line="276" w:lineRule="auto"/>
        <w:ind w:right="5"/>
        <w:jc w:val="center"/>
        <w:rPr>
          <w:rFonts w:ascii="Arial" w:eastAsia="Arial" w:hAnsi="Arial" w:cs="Arial"/>
          <w:b/>
          <w:bCs/>
          <w:spacing w:val="-7"/>
          <w:sz w:val="32"/>
          <w:szCs w:val="32"/>
        </w:rPr>
      </w:pP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6 April </w:t>
      </w:r>
      <w:r w:rsidR="00241E48">
        <w:rPr>
          <w:rFonts w:ascii="Arial" w:eastAsia="Arial" w:hAnsi="Arial" w:cs="Arial"/>
          <w:b/>
          <w:bCs/>
          <w:spacing w:val="-7"/>
          <w:sz w:val="32"/>
          <w:szCs w:val="32"/>
        </w:rPr>
        <w:t>2023</w:t>
      </w:r>
    </w:p>
    <w:p w14:paraId="1F757B7F" w14:textId="77777777" w:rsidR="00333AC6" w:rsidRDefault="00333AC6">
      <w:pPr>
        <w:spacing w:before="5" w:line="100" w:lineRule="exact"/>
        <w:rPr>
          <w:sz w:val="10"/>
          <w:szCs w:val="10"/>
        </w:rPr>
      </w:pPr>
    </w:p>
    <w:p w14:paraId="790F8223" w14:textId="77777777" w:rsidR="00241E48" w:rsidRDefault="00241E48">
      <w:pPr>
        <w:spacing w:before="5" w:line="100" w:lineRule="exact"/>
        <w:rPr>
          <w:sz w:val="10"/>
          <w:szCs w:val="10"/>
        </w:rPr>
      </w:pPr>
    </w:p>
    <w:p w14:paraId="63007219" w14:textId="77777777" w:rsidR="00241E48" w:rsidRDefault="00241E48" w:rsidP="00241E48">
      <w:pPr>
        <w:spacing w:line="200" w:lineRule="exact"/>
        <w:rPr>
          <w:sz w:val="20"/>
          <w:szCs w:val="20"/>
        </w:rPr>
      </w:pPr>
    </w:p>
    <w:p w14:paraId="23260CD0" w14:textId="77777777" w:rsidR="00241E48" w:rsidRDefault="00241E48" w:rsidP="00241E48">
      <w:pPr>
        <w:spacing w:before="72"/>
        <w:ind w:left="120"/>
        <w:rPr>
          <w:sz w:val="10"/>
          <w:szCs w:val="1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4C6DE25" wp14:editId="3C452DF9">
                <wp:simplePos x="0" y="0"/>
                <wp:positionH relativeFrom="page">
                  <wp:posOffset>895985</wp:posOffset>
                </wp:positionH>
                <wp:positionV relativeFrom="paragraph">
                  <wp:posOffset>-80645</wp:posOffset>
                </wp:positionV>
                <wp:extent cx="5769610" cy="1270"/>
                <wp:effectExtent l="10160" t="8890" r="11430" b="889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1" y="-127"/>
                          <a:chExt cx="9086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411" y="-127"/>
                            <a:ext cx="9086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6"/>
                              <a:gd name="T2" fmla="+- 0 10498 1411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7CCED" id="Group 2" o:spid="_x0000_s1026" style="position:absolute;margin-left:70.55pt;margin-top:-6.35pt;width:454.3pt;height:.1pt;z-index:-251655680;mso-position-horizontal-relative:page" coordorigin="1411,-127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">
                <v:shape id="Freeform 3" o:spid="_x0000_s1027" style="position:absolute;left:1411;top:-127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" path="m,l9087,e" filled="f" strokeweight=".58pt">
                  <v:path arrowok="t" o:connecttype="custom" o:connectlocs="0,0;9087,0" o:connectangles="0,0"/>
                </v:shape>
                <w10:wrap anchorx="page"/>
              </v:group>
            </w:pict>
          </mc:Fallback>
        </mc:AlternateContent>
      </w:r>
    </w:p>
    <w:p w14:paraId="05C65857" w14:textId="77777777" w:rsidR="00333AC6" w:rsidRDefault="00333AC6">
      <w:pPr>
        <w:spacing w:line="200" w:lineRule="exact"/>
        <w:rPr>
          <w:sz w:val="20"/>
          <w:szCs w:val="20"/>
        </w:rPr>
      </w:pPr>
    </w:p>
    <w:p w14:paraId="2537ADBD" w14:textId="77777777" w:rsidR="00241E48" w:rsidRDefault="00241E48" w:rsidP="00241E48">
      <w:pPr>
        <w:ind w:left="100"/>
        <w:rPr>
          <w:rFonts w:ascii="Arial" w:eastAsia="Arial" w:hAnsi="Arial" w:cs="Arial"/>
          <w:sz w:val="28"/>
          <w:szCs w:val="28"/>
        </w:rPr>
      </w:pPr>
      <w:bookmarkStart w:id="1" w:name="1.__introduction"/>
      <w:bookmarkEnd w:id="1"/>
      <w:r>
        <w:rPr>
          <w:rFonts w:ascii="Arial" w:eastAsia="Arial" w:hAnsi="Arial" w:cs="Arial"/>
          <w:b/>
          <w:bCs/>
          <w:spacing w:val="-2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ts</w:t>
      </w:r>
    </w:p>
    <w:sdt>
      <w:sdtPr>
        <w:rPr>
          <w:rFonts w:asciiTheme="minorHAnsi" w:eastAsiaTheme="minorHAnsi" w:hAnsiTheme="minorHAnsi"/>
        </w:rPr>
        <w:id w:val="1752392259"/>
        <w:docPartObj>
          <w:docPartGallery w:val="Table of Contents"/>
          <w:docPartUnique/>
        </w:docPartObj>
      </w:sdtPr>
      <w:sdtEndPr/>
      <w:sdtContent>
        <w:p w14:paraId="32FD3173" w14:textId="65880603" w:rsidR="009F5FB9" w:rsidRPr="009F5FB9" w:rsidRDefault="00241E48">
          <w:pPr>
            <w:pStyle w:val="TOC1"/>
            <w:tabs>
              <w:tab w:val="right" w:leader="dot" w:pos="9259"/>
            </w:tabs>
            <w:rPr>
              <w:rFonts w:asciiTheme="minorHAnsi" w:eastAsiaTheme="minorEastAsia" w:hAnsiTheme="minorHAnsi"/>
              <w:noProof/>
              <w:lang w:val="en-AU" w:eastAsia="en-AU"/>
            </w:rPr>
          </w:pPr>
          <w:r w:rsidRPr="009F5FB9">
            <w:fldChar w:fldCharType="begin"/>
          </w:r>
          <w:r w:rsidRPr="009F5FB9">
            <w:instrText xml:space="preserve">TOC \o "1-1" \h \z \u </w:instrText>
          </w:r>
          <w:r w:rsidRPr="009F5FB9">
            <w:fldChar w:fldCharType="separate"/>
          </w:r>
          <w:hyperlink w:anchor="_Toc132320925" w:history="1">
            <w:r w:rsidR="009F5FB9" w:rsidRPr="009F5FB9">
              <w:rPr>
                <w:rStyle w:val="Hyperlink"/>
                <w:rFonts w:cs="Arial"/>
                <w:noProof/>
                <w:spacing w:val="4"/>
                <w:w w:val="99"/>
              </w:rPr>
              <w:t>1.</w:t>
            </w:r>
            <w:r w:rsidR="009F5FB9" w:rsidRPr="009F5FB9">
              <w:rPr>
                <w:rFonts w:asciiTheme="minorHAnsi" w:eastAsiaTheme="minorEastAsia" w:hAnsiTheme="minorHAnsi"/>
                <w:noProof/>
                <w:lang w:val="en-AU" w:eastAsia="en-AU"/>
              </w:rPr>
              <w:tab/>
            </w:r>
            <w:r w:rsidR="009F5FB9" w:rsidRPr="009F5FB9">
              <w:rPr>
                <w:rStyle w:val="Hyperlink"/>
                <w:rFonts w:cs="Arial"/>
                <w:noProof/>
              </w:rPr>
              <w:t>IN</w:t>
            </w:r>
            <w:r w:rsidR="009F5FB9" w:rsidRPr="009F5FB9">
              <w:rPr>
                <w:rStyle w:val="Hyperlink"/>
                <w:rFonts w:cs="Arial"/>
                <w:noProof/>
                <w:spacing w:val="6"/>
              </w:rPr>
              <w:t>T</w:t>
            </w:r>
            <w:r w:rsidR="009F5FB9" w:rsidRPr="009F5FB9">
              <w:rPr>
                <w:rStyle w:val="Hyperlink"/>
                <w:rFonts w:cs="Arial"/>
                <w:noProof/>
              </w:rPr>
              <w:t>R</w:t>
            </w:r>
            <w:r w:rsidR="009F5FB9" w:rsidRPr="009F5FB9">
              <w:rPr>
                <w:rStyle w:val="Hyperlink"/>
                <w:rFonts w:cs="Arial"/>
                <w:noProof/>
                <w:spacing w:val="3"/>
              </w:rPr>
              <w:t>O</w:t>
            </w:r>
            <w:r w:rsidR="009F5FB9" w:rsidRPr="009F5FB9">
              <w:rPr>
                <w:rStyle w:val="Hyperlink"/>
                <w:rFonts w:cs="Arial"/>
                <w:noProof/>
              </w:rPr>
              <w:t>DUC</w:t>
            </w:r>
            <w:r w:rsidR="009F5FB9" w:rsidRPr="009F5FB9">
              <w:rPr>
                <w:rStyle w:val="Hyperlink"/>
                <w:rFonts w:cs="Arial"/>
                <w:noProof/>
                <w:spacing w:val="6"/>
              </w:rPr>
              <w:t>T</w:t>
            </w:r>
            <w:r w:rsidR="009F5FB9" w:rsidRPr="009F5FB9">
              <w:rPr>
                <w:rStyle w:val="Hyperlink"/>
                <w:rFonts w:cs="Arial"/>
                <w:noProof/>
                <w:spacing w:val="7"/>
              </w:rPr>
              <w:t>I</w:t>
            </w:r>
            <w:r w:rsidR="009F5FB9" w:rsidRPr="009F5FB9">
              <w:rPr>
                <w:rStyle w:val="Hyperlink"/>
                <w:rFonts w:cs="Arial"/>
                <w:noProof/>
                <w:spacing w:val="3"/>
              </w:rPr>
              <w:t>O</w:t>
            </w:r>
            <w:r w:rsidR="009F5FB9" w:rsidRPr="009F5FB9">
              <w:rPr>
                <w:rStyle w:val="Hyperlink"/>
                <w:rFonts w:cs="Arial"/>
                <w:noProof/>
              </w:rPr>
              <w:t>N</w:t>
            </w:r>
            <w:r w:rsidR="009F5FB9" w:rsidRPr="009F5FB9">
              <w:rPr>
                <w:noProof/>
                <w:webHidden/>
              </w:rPr>
              <w:tab/>
            </w:r>
            <w:r w:rsidR="009F5FB9" w:rsidRPr="009F5FB9">
              <w:rPr>
                <w:noProof/>
                <w:webHidden/>
              </w:rPr>
              <w:fldChar w:fldCharType="begin"/>
            </w:r>
            <w:r w:rsidR="009F5FB9" w:rsidRPr="009F5FB9">
              <w:rPr>
                <w:noProof/>
                <w:webHidden/>
              </w:rPr>
              <w:instrText xml:space="preserve"> PAGEREF _Toc132320925 \h </w:instrText>
            </w:r>
            <w:r w:rsidR="009F5FB9" w:rsidRPr="009F5FB9">
              <w:rPr>
                <w:noProof/>
                <w:webHidden/>
              </w:rPr>
            </w:r>
            <w:r w:rsidR="009F5FB9" w:rsidRPr="009F5FB9">
              <w:rPr>
                <w:noProof/>
                <w:webHidden/>
              </w:rPr>
              <w:fldChar w:fldCharType="separate"/>
            </w:r>
            <w:r w:rsidR="00486F26">
              <w:rPr>
                <w:noProof/>
                <w:webHidden/>
              </w:rPr>
              <w:t>2</w:t>
            </w:r>
            <w:r w:rsidR="009F5FB9" w:rsidRPr="009F5FB9">
              <w:rPr>
                <w:noProof/>
                <w:webHidden/>
              </w:rPr>
              <w:fldChar w:fldCharType="end"/>
            </w:r>
          </w:hyperlink>
        </w:p>
        <w:p w14:paraId="365ED581" w14:textId="3B99B941" w:rsidR="009F5FB9" w:rsidRPr="009F5FB9" w:rsidRDefault="009B343A">
          <w:pPr>
            <w:pStyle w:val="TOC1"/>
            <w:tabs>
              <w:tab w:val="right" w:leader="dot" w:pos="9259"/>
            </w:tabs>
            <w:rPr>
              <w:rFonts w:asciiTheme="minorHAnsi" w:eastAsiaTheme="minorEastAsia" w:hAnsiTheme="minorHAnsi"/>
              <w:noProof/>
              <w:lang w:val="en-AU" w:eastAsia="en-AU"/>
            </w:rPr>
          </w:pPr>
          <w:hyperlink w:anchor="_Toc132320926" w:history="1">
            <w:r w:rsidR="009F5FB9" w:rsidRPr="009F5FB9">
              <w:rPr>
                <w:rStyle w:val="Hyperlink"/>
                <w:rFonts w:cs="Arial"/>
                <w:noProof/>
                <w:spacing w:val="4"/>
                <w:w w:val="99"/>
              </w:rPr>
              <w:t>2.</w:t>
            </w:r>
            <w:r w:rsidR="009F5FB9" w:rsidRPr="009F5FB9">
              <w:rPr>
                <w:rFonts w:asciiTheme="minorHAnsi" w:eastAsiaTheme="minorEastAsia" w:hAnsiTheme="minorHAnsi"/>
                <w:noProof/>
                <w:lang w:val="en-AU" w:eastAsia="en-AU"/>
              </w:rPr>
              <w:tab/>
            </w:r>
            <w:r w:rsidR="009F5FB9" w:rsidRPr="009F5FB9">
              <w:rPr>
                <w:rStyle w:val="Hyperlink"/>
                <w:rFonts w:cs="Arial"/>
                <w:noProof/>
              </w:rPr>
              <w:t>OBJECTIVES</w:t>
            </w:r>
            <w:r w:rsidR="009F5FB9" w:rsidRPr="009F5FB9">
              <w:rPr>
                <w:noProof/>
                <w:webHidden/>
              </w:rPr>
              <w:tab/>
            </w:r>
            <w:r w:rsidR="009F5FB9" w:rsidRPr="009F5FB9">
              <w:rPr>
                <w:noProof/>
                <w:webHidden/>
              </w:rPr>
              <w:fldChar w:fldCharType="begin"/>
            </w:r>
            <w:r w:rsidR="009F5FB9" w:rsidRPr="009F5FB9">
              <w:rPr>
                <w:noProof/>
                <w:webHidden/>
              </w:rPr>
              <w:instrText xml:space="preserve"> PAGEREF _Toc132320926 \h </w:instrText>
            </w:r>
            <w:r w:rsidR="009F5FB9" w:rsidRPr="009F5FB9">
              <w:rPr>
                <w:noProof/>
                <w:webHidden/>
              </w:rPr>
            </w:r>
            <w:r w:rsidR="009F5FB9" w:rsidRPr="009F5FB9">
              <w:rPr>
                <w:noProof/>
                <w:webHidden/>
              </w:rPr>
              <w:fldChar w:fldCharType="separate"/>
            </w:r>
            <w:r w:rsidR="00486F26">
              <w:rPr>
                <w:noProof/>
                <w:webHidden/>
              </w:rPr>
              <w:t>2</w:t>
            </w:r>
            <w:r w:rsidR="009F5FB9" w:rsidRPr="009F5FB9">
              <w:rPr>
                <w:noProof/>
                <w:webHidden/>
              </w:rPr>
              <w:fldChar w:fldCharType="end"/>
            </w:r>
          </w:hyperlink>
        </w:p>
        <w:p w14:paraId="6F318FB3" w14:textId="6A7BD9DD" w:rsidR="009F5FB9" w:rsidRPr="009F5FB9" w:rsidRDefault="009B343A">
          <w:pPr>
            <w:pStyle w:val="TOC1"/>
            <w:tabs>
              <w:tab w:val="right" w:leader="dot" w:pos="9259"/>
            </w:tabs>
            <w:rPr>
              <w:rFonts w:asciiTheme="minorHAnsi" w:eastAsiaTheme="minorEastAsia" w:hAnsiTheme="minorHAnsi"/>
              <w:noProof/>
              <w:lang w:val="en-AU" w:eastAsia="en-AU"/>
            </w:rPr>
          </w:pPr>
          <w:hyperlink w:anchor="_Toc132320927" w:history="1">
            <w:r w:rsidR="009F5FB9" w:rsidRPr="009F5FB9">
              <w:rPr>
                <w:rStyle w:val="Hyperlink"/>
                <w:rFonts w:cs="Arial"/>
                <w:noProof/>
                <w:spacing w:val="4"/>
                <w:w w:val="99"/>
              </w:rPr>
              <w:t>3.</w:t>
            </w:r>
            <w:r w:rsidR="009F5FB9" w:rsidRPr="009F5FB9">
              <w:rPr>
                <w:rFonts w:asciiTheme="minorHAnsi" w:eastAsiaTheme="minorEastAsia" w:hAnsiTheme="minorHAnsi"/>
                <w:noProof/>
                <w:lang w:val="en-AU" w:eastAsia="en-AU"/>
              </w:rPr>
              <w:tab/>
            </w:r>
            <w:r w:rsidR="009F5FB9" w:rsidRPr="009F5FB9">
              <w:rPr>
                <w:rStyle w:val="Hyperlink"/>
                <w:rFonts w:cs="Arial"/>
                <w:noProof/>
              </w:rPr>
              <w:t>COMMITMENT</w:t>
            </w:r>
            <w:r w:rsidR="009F5FB9" w:rsidRPr="009F5FB9">
              <w:rPr>
                <w:noProof/>
                <w:webHidden/>
              </w:rPr>
              <w:tab/>
            </w:r>
            <w:r w:rsidR="009F5FB9" w:rsidRPr="009F5FB9">
              <w:rPr>
                <w:noProof/>
                <w:webHidden/>
              </w:rPr>
              <w:fldChar w:fldCharType="begin"/>
            </w:r>
            <w:r w:rsidR="009F5FB9" w:rsidRPr="009F5FB9">
              <w:rPr>
                <w:noProof/>
                <w:webHidden/>
              </w:rPr>
              <w:instrText xml:space="preserve"> PAGEREF _Toc132320927 \h </w:instrText>
            </w:r>
            <w:r w:rsidR="009F5FB9" w:rsidRPr="009F5FB9">
              <w:rPr>
                <w:noProof/>
                <w:webHidden/>
              </w:rPr>
            </w:r>
            <w:r w:rsidR="009F5FB9" w:rsidRPr="009F5FB9">
              <w:rPr>
                <w:noProof/>
                <w:webHidden/>
              </w:rPr>
              <w:fldChar w:fldCharType="separate"/>
            </w:r>
            <w:r w:rsidR="00486F26">
              <w:rPr>
                <w:noProof/>
                <w:webHidden/>
              </w:rPr>
              <w:t>2</w:t>
            </w:r>
            <w:r w:rsidR="009F5FB9" w:rsidRPr="009F5FB9">
              <w:rPr>
                <w:noProof/>
                <w:webHidden/>
              </w:rPr>
              <w:fldChar w:fldCharType="end"/>
            </w:r>
          </w:hyperlink>
        </w:p>
        <w:p w14:paraId="5B62BE10" w14:textId="5A4CBEEC" w:rsidR="009F5FB9" w:rsidRPr="009F5FB9" w:rsidRDefault="009B343A">
          <w:pPr>
            <w:pStyle w:val="TOC1"/>
            <w:tabs>
              <w:tab w:val="right" w:leader="dot" w:pos="9259"/>
            </w:tabs>
            <w:rPr>
              <w:rFonts w:asciiTheme="minorHAnsi" w:eastAsiaTheme="minorEastAsia" w:hAnsiTheme="minorHAnsi"/>
              <w:noProof/>
              <w:lang w:val="en-AU" w:eastAsia="en-AU"/>
            </w:rPr>
          </w:pPr>
          <w:hyperlink w:anchor="_Toc132320928" w:history="1">
            <w:r w:rsidR="009F5FB9" w:rsidRPr="009F5FB9">
              <w:rPr>
                <w:rStyle w:val="Hyperlink"/>
                <w:rFonts w:cs="Arial"/>
                <w:noProof/>
                <w:spacing w:val="4"/>
                <w:w w:val="99"/>
              </w:rPr>
              <w:t>4.</w:t>
            </w:r>
            <w:r w:rsidR="009F5FB9" w:rsidRPr="009F5FB9">
              <w:rPr>
                <w:rFonts w:asciiTheme="minorHAnsi" w:eastAsiaTheme="minorEastAsia" w:hAnsiTheme="minorHAnsi"/>
                <w:noProof/>
                <w:lang w:val="en-AU" w:eastAsia="en-AU"/>
              </w:rPr>
              <w:tab/>
            </w:r>
            <w:r w:rsidR="009F5FB9" w:rsidRPr="009F5FB9">
              <w:rPr>
                <w:rStyle w:val="Hyperlink"/>
                <w:rFonts w:cs="Arial"/>
                <w:noProof/>
              </w:rPr>
              <w:t>EXPECTATIONS AND RESOURCES</w:t>
            </w:r>
            <w:r w:rsidR="009F5FB9" w:rsidRPr="009F5FB9">
              <w:rPr>
                <w:noProof/>
                <w:webHidden/>
              </w:rPr>
              <w:tab/>
            </w:r>
            <w:r w:rsidR="009F5FB9" w:rsidRPr="009F5FB9">
              <w:rPr>
                <w:noProof/>
                <w:webHidden/>
              </w:rPr>
              <w:fldChar w:fldCharType="begin"/>
            </w:r>
            <w:r w:rsidR="009F5FB9" w:rsidRPr="009F5FB9">
              <w:rPr>
                <w:noProof/>
                <w:webHidden/>
              </w:rPr>
              <w:instrText xml:space="preserve"> PAGEREF _Toc132320928 \h </w:instrText>
            </w:r>
            <w:r w:rsidR="009F5FB9" w:rsidRPr="009F5FB9">
              <w:rPr>
                <w:noProof/>
                <w:webHidden/>
              </w:rPr>
            </w:r>
            <w:r w:rsidR="009F5FB9" w:rsidRPr="009F5FB9">
              <w:rPr>
                <w:noProof/>
                <w:webHidden/>
              </w:rPr>
              <w:fldChar w:fldCharType="separate"/>
            </w:r>
            <w:r w:rsidR="00486F26">
              <w:rPr>
                <w:noProof/>
                <w:webHidden/>
              </w:rPr>
              <w:t>3</w:t>
            </w:r>
            <w:r w:rsidR="009F5FB9" w:rsidRPr="009F5FB9">
              <w:rPr>
                <w:noProof/>
                <w:webHidden/>
              </w:rPr>
              <w:fldChar w:fldCharType="end"/>
            </w:r>
          </w:hyperlink>
        </w:p>
        <w:p w14:paraId="76224559" w14:textId="5C19BC31" w:rsidR="009F5FB9" w:rsidRPr="009F5FB9" w:rsidRDefault="009B343A">
          <w:pPr>
            <w:pStyle w:val="TOC1"/>
            <w:tabs>
              <w:tab w:val="right" w:leader="dot" w:pos="9259"/>
            </w:tabs>
            <w:rPr>
              <w:rFonts w:asciiTheme="minorHAnsi" w:eastAsiaTheme="minorEastAsia" w:hAnsiTheme="minorHAnsi"/>
              <w:noProof/>
              <w:lang w:val="en-AU" w:eastAsia="en-AU"/>
            </w:rPr>
          </w:pPr>
          <w:hyperlink w:anchor="_Toc132320929" w:history="1">
            <w:r w:rsidR="009F5FB9" w:rsidRPr="009F5FB9">
              <w:rPr>
                <w:rStyle w:val="Hyperlink"/>
                <w:rFonts w:cs="Arial"/>
                <w:noProof/>
                <w:spacing w:val="4"/>
                <w:w w:val="99"/>
              </w:rPr>
              <w:t>5.</w:t>
            </w:r>
            <w:r w:rsidR="009F5FB9" w:rsidRPr="009F5FB9">
              <w:rPr>
                <w:rFonts w:asciiTheme="minorHAnsi" w:eastAsiaTheme="minorEastAsia" w:hAnsiTheme="minorHAnsi"/>
                <w:noProof/>
                <w:lang w:val="en-AU" w:eastAsia="en-AU"/>
              </w:rPr>
              <w:tab/>
            </w:r>
            <w:r w:rsidR="009F5FB9" w:rsidRPr="009F5FB9">
              <w:rPr>
                <w:rStyle w:val="Hyperlink"/>
                <w:rFonts w:cs="Arial"/>
                <w:noProof/>
              </w:rPr>
              <w:t>COMPLAINTS PROCESSES</w:t>
            </w:r>
            <w:r w:rsidR="009F5FB9" w:rsidRPr="009F5FB9">
              <w:rPr>
                <w:noProof/>
                <w:webHidden/>
              </w:rPr>
              <w:tab/>
            </w:r>
            <w:r w:rsidR="009F5FB9" w:rsidRPr="009F5FB9">
              <w:rPr>
                <w:noProof/>
                <w:webHidden/>
              </w:rPr>
              <w:fldChar w:fldCharType="begin"/>
            </w:r>
            <w:r w:rsidR="009F5FB9" w:rsidRPr="009F5FB9">
              <w:rPr>
                <w:noProof/>
                <w:webHidden/>
              </w:rPr>
              <w:instrText xml:space="preserve"> PAGEREF _Toc132320929 \h </w:instrText>
            </w:r>
            <w:r w:rsidR="009F5FB9" w:rsidRPr="009F5FB9">
              <w:rPr>
                <w:noProof/>
                <w:webHidden/>
              </w:rPr>
            </w:r>
            <w:r w:rsidR="009F5FB9" w:rsidRPr="009F5FB9">
              <w:rPr>
                <w:noProof/>
                <w:webHidden/>
              </w:rPr>
              <w:fldChar w:fldCharType="separate"/>
            </w:r>
            <w:r w:rsidR="00486F26">
              <w:rPr>
                <w:noProof/>
                <w:webHidden/>
              </w:rPr>
              <w:t>3</w:t>
            </w:r>
            <w:r w:rsidR="009F5FB9" w:rsidRPr="009F5FB9">
              <w:rPr>
                <w:noProof/>
                <w:webHidden/>
              </w:rPr>
              <w:fldChar w:fldCharType="end"/>
            </w:r>
          </w:hyperlink>
        </w:p>
        <w:p w14:paraId="1BCB69DC" w14:textId="7E519B23" w:rsidR="009F5FB9" w:rsidRPr="009F5FB9" w:rsidRDefault="009B343A">
          <w:pPr>
            <w:pStyle w:val="TOC1"/>
            <w:tabs>
              <w:tab w:val="right" w:leader="dot" w:pos="9259"/>
            </w:tabs>
            <w:rPr>
              <w:rFonts w:asciiTheme="minorHAnsi" w:eastAsiaTheme="minorEastAsia" w:hAnsiTheme="minorHAnsi"/>
              <w:noProof/>
              <w:lang w:val="en-AU" w:eastAsia="en-AU"/>
            </w:rPr>
          </w:pPr>
          <w:hyperlink w:anchor="_Toc132320930" w:history="1">
            <w:r w:rsidR="009F5FB9" w:rsidRPr="009F5FB9">
              <w:rPr>
                <w:rStyle w:val="Hyperlink"/>
                <w:rFonts w:cs="Arial"/>
                <w:noProof/>
                <w:spacing w:val="4"/>
                <w:w w:val="99"/>
              </w:rPr>
              <w:t>6.</w:t>
            </w:r>
            <w:r w:rsidR="009F5FB9" w:rsidRPr="009F5FB9">
              <w:rPr>
                <w:rFonts w:asciiTheme="minorHAnsi" w:eastAsiaTheme="minorEastAsia" w:hAnsiTheme="minorHAnsi"/>
                <w:noProof/>
                <w:lang w:val="en-AU" w:eastAsia="en-AU"/>
              </w:rPr>
              <w:tab/>
            </w:r>
            <w:r w:rsidR="009F5FB9" w:rsidRPr="009F5FB9">
              <w:rPr>
                <w:rStyle w:val="Hyperlink"/>
                <w:rFonts w:cs="Arial"/>
                <w:noProof/>
              </w:rPr>
              <w:t>SUPPORTS</w:t>
            </w:r>
            <w:r w:rsidR="009F5FB9" w:rsidRPr="009F5FB9">
              <w:rPr>
                <w:noProof/>
                <w:webHidden/>
              </w:rPr>
              <w:tab/>
            </w:r>
            <w:r w:rsidR="009F5FB9" w:rsidRPr="009F5FB9">
              <w:rPr>
                <w:noProof/>
                <w:webHidden/>
              </w:rPr>
              <w:fldChar w:fldCharType="begin"/>
            </w:r>
            <w:r w:rsidR="009F5FB9" w:rsidRPr="009F5FB9">
              <w:rPr>
                <w:noProof/>
                <w:webHidden/>
              </w:rPr>
              <w:instrText xml:space="preserve"> PAGEREF _Toc132320930 \h </w:instrText>
            </w:r>
            <w:r w:rsidR="009F5FB9" w:rsidRPr="009F5FB9">
              <w:rPr>
                <w:noProof/>
                <w:webHidden/>
              </w:rPr>
            </w:r>
            <w:r w:rsidR="009F5FB9" w:rsidRPr="009F5FB9">
              <w:rPr>
                <w:noProof/>
                <w:webHidden/>
              </w:rPr>
              <w:fldChar w:fldCharType="separate"/>
            </w:r>
            <w:r w:rsidR="00486F26">
              <w:rPr>
                <w:noProof/>
                <w:webHidden/>
              </w:rPr>
              <w:t>4</w:t>
            </w:r>
            <w:r w:rsidR="009F5FB9" w:rsidRPr="009F5FB9">
              <w:rPr>
                <w:noProof/>
                <w:webHidden/>
              </w:rPr>
              <w:fldChar w:fldCharType="end"/>
            </w:r>
          </w:hyperlink>
        </w:p>
        <w:p w14:paraId="1FE90BF1" w14:textId="65A8E095" w:rsidR="00241E48" w:rsidRDefault="00241E48" w:rsidP="00241E48">
          <w:pPr>
            <w:pStyle w:val="ListParagraph"/>
          </w:pPr>
          <w:r w:rsidRPr="009F5FB9">
            <w:fldChar w:fldCharType="end"/>
          </w:r>
        </w:p>
      </w:sdtContent>
    </w:sdt>
    <w:p w14:paraId="4A7BF125" w14:textId="77777777" w:rsidR="00241E48" w:rsidRDefault="00241E48">
      <w:pPr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br w:type="page"/>
      </w:r>
    </w:p>
    <w:p w14:paraId="0FDEF50E" w14:textId="77777777" w:rsidR="00FC3D46" w:rsidRPr="00FC3D46" w:rsidRDefault="00FC3D46" w:rsidP="00FC3D46">
      <w:pPr>
        <w:tabs>
          <w:tab w:val="left" w:pos="460"/>
        </w:tabs>
        <w:ind w:left="480"/>
        <w:rPr>
          <w:rFonts w:ascii="Arial" w:eastAsia="Arial" w:hAnsi="Arial" w:cs="Arial"/>
          <w:sz w:val="19"/>
          <w:szCs w:val="19"/>
        </w:rPr>
      </w:pPr>
    </w:p>
    <w:p w14:paraId="776BE10A" w14:textId="77777777" w:rsidR="00333AC6" w:rsidRPr="00241E48" w:rsidRDefault="00CA58CD" w:rsidP="00241E48">
      <w:pPr>
        <w:pStyle w:val="Heading1"/>
        <w:numPr>
          <w:ilvl w:val="0"/>
          <w:numId w:val="2"/>
        </w:numPr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2" w:name="_Toc132320925"/>
      <w:r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IN</w:t>
      </w:r>
      <w:r w:rsidRPr="00241E48">
        <w:rPr>
          <w:rFonts w:ascii="Arial" w:eastAsia="Arial" w:hAnsi="Arial" w:cs="Arial"/>
          <w:b/>
          <w:bCs/>
          <w:color w:val="auto"/>
          <w:spacing w:val="6"/>
          <w:sz w:val="20"/>
          <w:szCs w:val="20"/>
        </w:rPr>
        <w:t>T</w:t>
      </w:r>
      <w:r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R</w:t>
      </w:r>
      <w:r w:rsidRPr="00241E48">
        <w:rPr>
          <w:rFonts w:ascii="Arial" w:eastAsia="Arial" w:hAnsi="Arial" w:cs="Arial"/>
          <w:b/>
          <w:bCs/>
          <w:color w:val="auto"/>
          <w:spacing w:val="3"/>
          <w:sz w:val="20"/>
          <w:szCs w:val="20"/>
        </w:rPr>
        <w:t>O</w:t>
      </w:r>
      <w:r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DUC</w:t>
      </w:r>
      <w:r w:rsidRPr="00241E48">
        <w:rPr>
          <w:rFonts w:ascii="Arial" w:eastAsia="Arial" w:hAnsi="Arial" w:cs="Arial"/>
          <w:b/>
          <w:bCs/>
          <w:color w:val="auto"/>
          <w:spacing w:val="6"/>
          <w:sz w:val="20"/>
          <w:szCs w:val="20"/>
        </w:rPr>
        <w:t>T</w:t>
      </w:r>
      <w:r w:rsidRPr="00241E48">
        <w:rPr>
          <w:rFonts w:ascii="Arial" w:eastAsia="Arial" w:hAnsi="Arial" w:cs="Arial"/>
          <w:b/>
          <w:bCs/>
          <w:color w:val="auto"/>
          <w:spacing w:val="7"/>
          <w:sz w:val="20"/>
          <w:szCs w:val="20"/>
        </w:rPr>
        <w:t>I</w:t>
      </w:r>
      <w:r w:rsidRPr="00241E48">
        <w:rPr>
          <w:rFonts w:ascii="Arial" w:eastAsia="Arial" w:hAnsi="Arial" w:cs="Arial"/>
          <w:b/>
          <w:bCs/>
          <w:color w:val="auto"/>
          <w:spacing w:val="3"/>
          <w:sz w:val="20"/>
          <w:szCs w:val="20"/>
        </w:rPr>
        <w:t>O</w:t>
      </w:r>
      <w:r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N</w:t>
      </w:r>
      <w:bookmarkEnd w:id="2"/>
    </w:p>
    <w:p w14:paraId="00A53D5D" w14:textId="77777777" w:rsidR="00650C5C" w:rsidRDefault="00650C5C">
      <w:pPr>
        <w:spacing w:before="20" w:line="220" w:lineRule="exact"/>
        <w:rPr>
          <w:rFonts w:ascii="Arial" w:eastAsia="Arial" w:hAnsi="Arial"/>
          <w:spacing w:val="3"/>
          <w:sz w:val="20"/>
          <w:szCs w:val="20"/>
        </w:rPr>
      </w:pPr>
    </w:p>
    <w:p w14:paraId="5E2FCEA8" w14:textId="77777777" w:rsidR="001C3D69" w:rsidRPr="001C1CA8" w:rsidRDefault="001C3D69" w:rsidP="00C0337A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  <w:rPr>
          <w:rFonts w:cs="Arial"/>
        </w:rPr>
      </w:pPr>
      <w:r w:rsidRPr="001C1CA8">
        <w:rPr>
          <w:rFonts w:cs="Arial"/>
        </w:rPr>
        <w:t xml:space="preserve">The legal sector is a powerful and influential part of our community, and it is imperative that we ensure those working within our profession feel safe and that opportunities are available equitably to all. </w:t>
      </w:r>
    </w:p>
    <w:p w14:paraId="6B17F3DF" w14:textId="77777777" w:rsidR="001C3D69" w:rsidRPr="001C1CA8" w:rsidRDefault="001C3D69" w:rsidP="00F12C3E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  <w:rPr>
          <w:rFonts w:cs="Arial"/>
        </w:rPr>
      </w:pPr>
    </w:p>
    <w:p w14:paraId="10F3AC73" w14:textId="77777777" w:rsidR="0031399E" w:rsidRPr="00CF621E" w:rsidRDefault="00856278" w:rsidP="0031399E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  <w:rPr>
          <w:rFonts w:cs="Arial"/>
        </w:rPr>
      </w:pPr>
      <w:r w:rsidRPr="0031399E">
        <w:rPr>
          <w:rFonts w:cs="Arial"/>
        </w:rPr>
        <w:t xml:space="preserve">In 2019 the Victorian Legal Services Board + Commissioner released a report into </w:t>
      </w:r>
      <w:hyperlink r:id="rId11" w:history="1">
        <w:r w:rsidRPr="0031399E">
          <w:rPr>
            <w:rStyle w:val="Hyperlink"/>
            <w:rFonts w:cs="Arial"/>
            <w:i/>
          </w:rPr>
          <w:t>Sexual Harassment in the Victorian Legal Sector</w:t>
        </w:r>
      </w:hyperlink>
      <w:r w:rsidR="00AB0757" w:rsidRPr="0031399E">
        <w:rPr>
          <w:rFonts w:cs="Arial"/>
        </w:rPr>
        <w:t xml:space="preserve">, indicating that </w:t>
      </w:r>
      <w:r w:rsidR="000C0F90" w:rsidRPr="0031399E">
        <w:rPr>
          <w:rFonts w:cs="Arial"/>
        </w:rPr>
        <w:t xml:space="preserve">sexual harassment </w:t>
      </w:r>
      <w:r w:rsidR="00AB0757" w:rsidRPr="0031399E">
        <w:rPr>
          <w:rFonts w:cs="Arial"/>
        </w:rPr>
        <w:t>continues to be a prevalent concern</w:t>
      </w:r>
      <w:r w:rsidR="000C0F90" w:rsidRPr="0031399E">
        <w:rPr>
          <w:rFonts w:cs="Arial"/>
        </w:rPr>
        <w:t xml:space="preserve">. </w:t>
      </w:r>
      <w:r w:rsidR="0031399E">
        <w:rPr>
          <w:rFonts w:cs="Arial"/>
        </w:rPr>
        <w:t>I</w:t>
      </w:r>
      <w:r w:rsidR="0031399E" w:rsidRPr="0031399E">
        <w:rPr>
          <w:rFonts w:cs="Arial"/>
        </w:rPr>
        <w:t>n 2020 the Law Council of Australia released its</w:t>
      </w:r>
      <w:r w:rsidR="0031399E" w:rsidRPr="0031399E">
        <w:rPr>
          <w:rFonts w:cs="Arial"/>
          <w:i/>
        </w:rPr>
        <w:t xml:space="preserve"> </w:t>
      </w:r>
      <w:hyperlink r:id="rId12" w:history="1">
        <w:r w:rsidR="0031399E" w:rsidRPr="0031399E">
          <w:rPr>
            <w:rStyle w:val="Hyperlink"/>
            <w:rFonts w:cs="Arial"/>
            <w:i/>
          </w:rPr>
          <w:t>National Action Plan to Reduce Sexual Harassment in the Australian Legal Profession</w:t>
        </w:r>
      </w:hyperlink>
      <w:r w:rsidR="007074DF">
        <w:rPr>
          <w:rStyle w:val="Hyperlink"/>
          <w:rFonts w:cs="Arial"/>
          <w:i/>
        </w:rPr>
        <w:t>,</w:t>
      </w:r>
      <w:r w:rsidR="0031399E" w:rsidRPr="0031399E">
        <w:rPr>
          <w:rFonts w:cs="Arial"/>
        </w:rPr>
        <w:t xml:space="preserve"> which provided clear guidance to </w:t>
      </w:r>
      <w:r w:rsidR="0031399E" w:rsidRPr="00CF621E">
        <w:rPr>
          <w:rFonts w:cs="Arial"/>
        </w:rPr>
        <w:t xml:space="preserve">address the regulatory and cultural changes required to improve the experience of all legal professionals. </w:t>
      </w:r>
    </w:p>
    <w:p w14:paraId="6F2B63C2" w14:textId="77777777" w:rsidR="0031399E" w:rsidRPr="00CF621E" w:rsidRDefault="0031399E" w:rsidP="00F12C3E">
      <w:pPr>
        <w:pStyle w:val="ListParagraph"/>
        <w:rPr>
          <w:rFonts w:cs="Arial"/>
        </w:rPr>
      </w:pPr>
    </w:p>
    <w:p w14:paraId="6E9EFB37" w14:textId="4FFFA113" w:rsidR="00C45285" w:rsidRPr="00F12C3E" w:rsidRDefault="0031399E" w:rsidP="00F12C3E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  <w:rPr>
          <w:rFonts w:cs="Arial"/>
          <w:color w:val="FF0000"/>
        </w:rPr>
      </w:pPr>
      <w:r w:rsidRPr="00CF621E">
        <w:rPr>
          <w:rFonts w:cs="Arial"/>
        </w:rPr>
        <w:t xml:space="preserve">In 2020 </w:t>
      </w:r>
      <w:r w:rsidRPr="00F12C3E">
        <w:rPr>
          <w:rFonts w:cs="Arial"/>
        </w:rPr>
        <w:t xml:space="preserve">the </w:t>
      </w:r>
      <w:hyperlink r:id="rId13" w:history="1">
        <w:r w:rsidRPr="00F12C3E">
          <w:rPr>
            <w:rStyle w:val="Hyperlink"/>
            <w:rFonts w:cs="Arial"/>
            <w:i/>
            <w:iCs/>
          </w:rPr>
          <w:t>Respect@Work: Sexual Harassment National Inquiry Report</w:t>
        </w:r>
      </w:hyperlink>
      <w:r w:rsidRPr="00F12C3E">
        <w:rPr>
          <w:rFonts w:cs="Arial"/>
        </w:rPr>
        <w:t xml:space="preserve"> by Kate Jenkins, Sex Discrimination Commissioner, found that in addition to gender, other population groups at greater risk of harassment across all workforces include</w:t>
      </w:r>
      <w:r w:rsidR="007074DF">
        <w:rPr>
          <w:rFonts w:cs="Arial"/>
        </w:rPr>
        <w:t>:</w:t>
      </w:r>
      <w:r w:rsidRPr="00F12C3E">
        <w:rPr>
          <w:rFonts w:cs="Arial"/>
        </w:rPr>
        <w:t xml:space="preserve"> young workers, LGBT</w:t>
      </w:r>
      <w:r w:rsidR="00881B04">
        <w:rPr>
          <w:rFonts w:cs="Arial"/>
        </w:rPr>
        <w:t>IQ+</w:t>
      </w:r>
      <w:r w:rsidRPr="00F12C3E">
        <w:rPr>
          <w:rFonts w:cs="Arial"/>
        </w:rPr>
        <w:t xml:space="preserve"> workers, Aboriginal and Torres Strait Islander workers, workers with disability, workers from </w:t>
      </w:r>
      <w:r w:rsidR="00881B04">
        <w:rPr>
          <w:rFonts w:cs="Arial"/>
        </w:rPr>
        <w:t>culturally and linguistically diverse</w:t>
      </w:r>
      <w:r w:rsidRPr="00F12C3E">
        <w:rPr>
          <w:rFonts w:cs="Arial"/>
        </w:rPr>
        <w:t xml:space="preserve"> backgrounds, migrant workers or workers on temporary visas, and other vulnerable workers.</w:t>
      </w:r>
      <w:r w:rsidR="00F12C3E" w:rsidRPr="00F12C3E">
        <w:rPr>
          <w:rFonts w:cs="Arial"/>
        </w:rPr>
        <w:t xml:space="preserve"> As a result, </w:t>
      </w:r>
      <w:r w:rsidR="003B5F51" w:rsidRPr="00F12C3E">
        <w:rPr>
          <w:rFonts w:cs="Arial"/>
        </w:rPr>
        <w:t xml:space="preserve">the </w:t>
      </w:r>
      <w:hyperlink r:id="rId14" w:history="1">
        <w:hyperlink r:id="rId15" w:history="1">
          <w:r w:rsidR="00C0337A" w:rsidRPr="00F12C3E">
            <w:rPr>
              <w:rStyle w:val="Hyperlink"/>
              <w:rFonts w:cs="Arial"/>
              <w:i/>
              <w:shd w:val="clear" w:color="auto" w:fill="FEFEFE"/>
            </w:rPr>
            <w:t xml:space="preserve">Anti-Discrimination and Human Rights Legislation Amendment (Respect at Work) </w:t>
          </w:r>
          <w:r w:rsidR="00F12C3E" w:rsidRPr="00F12C3E">
            <w:rPr>
              <w:rStyle w:val="Hyperlink"/>
              <w:rFonts w:cs="Arial"/>
              <w:i/>
              <w:shd w:val="clear" w:color="auto" w:fill="FEFEFE"/>
            </w:rPr>
            <w:t xml:space="preserve">Act </w:t>
          </w:r>
          <w:r w:rsidR="00C0337A" w:rsidRPr="00F12C3E">
            <w:rPr>
              <w:rStyle w:val="Hyperlink"/>
              <w:rFonts w:cs="Arial"/>
              <w:i/>
              <w:shd w:val="clear" w:color="auto" w:fill="FEFEFE"/>
            </w:rPr>
            <w:t>2022 (Cth)</w:t>
          </w:r>
        </w:hyperlink>
      </w:hyperlink>
      <w:r w:rsidR="00C0337A" w:rsidRPr="00F12C3E">
        <w:rPr>
          <w:rFonts w:cs="Arial"/>
          <w:color w:val="0A0A0A"/>
          <w:shd w:val="clear" w:color="auto" w:fill="FEFEFE"/>
        </w:rPr>
        <w:t xml:space="preserve"> </w:t>
      </w:r>
      <w:r w:rsidR="00F12C3E" w:rsidRPr="00F12C3E">
        <w:rPr>
          <w:rFonts w:cs="Arial"/>
          <w:color w:val="0A0A0A"/>
          <w:shd w:val="clear" w:color="auto" w:fill="FEFEFE"/>
        </w:rPr>
        <w:t>has</w:t>
      </w:r>
      <w:r w:rsidR="003B5F51" w:rsidRPr="00F12C3E">
        <w:rPr>
          <w:rFonts w:cs="Arial"/>
          <w:color w:val="0A0A0A"/>
          <w:shd w:val="clear" w:color="auto" w:fill="FEFEFE"/>
        </w:rPr>
        <w:t xml:space="preserve"> </w:t>
      </w:r>
      <w:r w:rsidR="00C0337A" w:rsidRPr="00F12C3E">
        <w:rPr>
          <w:rFonts w:cs="Arial"/>
          <w:color w:val="0A0A0A"/>
          <w:shd w:val="clear" w:color="auto" w:fill="FEFEFE"/>
        </w:rPr>
        <w:t>i</w:t>
      </w:r>
      <w:r w:rsidR="00C0337A" w:rsidRPr="00F12C3E">
        <w:rPr>
          <w:rFonts w:cs="Arial"/>
        </w:rPr>
        <w:t>ntroduce</w:t>
      </w:r>
      <w:r w:rsidR="00DF3CB3" w:rsidRPr="00F12C3E">
        <w:rPr>
          <w:rFonts w:cs="Arial"/>
        </w:rPr>
        <w:t>d</w:t>
      </w:r>
      <w:r w:rsidR="00C0337A" w:rsidRPr="00F12C3E">
        <w:rPr>
          <w:rFonts w:cs="Arial"/>
        </w:rPr>
        <w:t xml:space="preserve"> an important shift f</w:t>
      </w:r>
      <w:r w:rsidR="00FC3D46" w:rsidRPr="00F12C3E">
        <w:rPr>
          <w:rFonts w:cs="Arial"/>
        </w:rPr>
        <w:t xml:space="preserve">or all Australian workplaces, creating a positive duty for employers to prevent sexual harassment, discrimination, and victimisation. </w:t>
      </w:r>
    </w:p>
    <w:p w14:paraId="641862FE" w14:textId="77777777" w:rsidR="00E06322" w:rsidRDefault="00E06322" w:rsidP="00E06322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  <w:rPr>
          <w:rFonts w:cs="Arial"/>
        </w:rPr>
      </w:pPr>
    </w:p>
    <w:p w14:paraId="169A876A" w14:textId="77777777" w:rsidR="00140937" w:rsidRPr="00241E48" w:rsidRDefault="00140937" w:rsidP="00241E48">
      <w:pPr>
        <w:pStyle w:val="Heading1"/>
        <w:numPr>
          <w:ilvl w:val="0"/>
          <w:numId w:val="2"/>
        </w:numPr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3" w:name="_Toc132320926"/>
      <w:r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OBJECTIVE</w:t>
      </w:r>
      <w:r w:rsidR="005D3C19"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S</w:t>
      </w:r>
      <w:bookmarkEnd w:id="3"/>
    </w:p>
    <w:p w14:paraId="41499884" w14:textId="77777777" w:rsidR="00140937" w:rsidRPr="00140937" w:rsidRDefault="00140937" w:rsidP="00140937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</w:pPr>
    </w:p>
    <w:p w14:paraId="3F6CE3D5" w14:textId="2087052D" w:rsidR="00AB0757" w:rsidRDefault="00AB0757" w:rsidP="00AB0757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  <w:rPr>
          <w:rFonts w:cs="Arial"/>
        </w:rPr>
      </w:pPr>
      <w:r>
        <w:rPr>
          <w:rFonts w:cs="Arial"/>
        </w:rPr>
        <w:t xml:space="preserve">The </w:t>
      </w:r>
      <w:r>
        <w:t>Transport Accident Commission</w:t>
      </w:r>
      <w:r w:rsidR="000B1140">
        <w:t xml:space="preserve"> (TAC</w:t>
      </w:r>
      <w:r>
        <w:t>)</w:t>
      </w:r>
      <w:r w:rsidRPr="00140937">
        <w:rPr>
          <w:spacing w:val="6"/>
        </w:rPr>
        <w:t xml:space="preserve"> </w:t>
      </w:r>
      <w:r w:rsidRPr="00140937">
        <w:rPr>
          <w:spacing w:val="-1"/>
        </w:rPr>
        <w:t>a</w:t>
      </w:r>
      <w:r w:rsidRPr="00140937">
        <w:rPr>
          <w:spacing w:val="2"/>
        </w:rPr>
        <w:t>n</w:t>
      </w:r>
      <w:r>
        <w:t>d</w:t>
      </w:r>
      <w:r w:rsidRPr="00140937">
        <w:rPr>
          <w:spacing w:val="6"/>
        </w:rPr>
        <w:t xml:space="preserve"> </w:t>
      </w:r>
      <w:r w:rsidRPr="00140937">
        <w:rPr>
          <w:spacing w:val="-1"/>
        </w:rPr>
        <w:t>the</w:t>
      </w:r>
      <w:r w:rsidRPr="00140937">
        <w:rPr>
          <w:spacing w:val="-1"/>
          <w:w w:val="99"/>
        </w:rPr>
        <w:t xml:space="preserve"> </w:t>
      </w:r>
      <w:r w:rsidRPr="00140937">
        <w:rPr>
          <w:spacing w:val="-1"/>
        </w:rPr>
        <w:t>Au</w:t>
      </w:r>
      <w:r w:rsidRPr="00140937">
        <w:rPr>
          <w:spacing w:val="1"/>
        </w:rPr>
        <w:t>s</w:t>
      </w:r>
      <w:r w:rsidRPr="00140937">
        <w:rPr>
          <w:spacing w:val="-1"/>
        </w:rPr>
        <w:t>t</w:t>
      </w:r>
      <w:r>
        <w:t>r</w:t>
      </w:r>
      <w:r w:rsidRPr="00140937">
        <w:rPr>
          <w:spacing w:val="-1"/>
        </w:rPr>
        <w:t>a</w:t>
      </w:r>
      <w:r w:rsidRPr="00140937">
        <w:rPr>
          <w:spacing w:val="1"/>
        </w:rPr>
        <w:t>l</w:t>
      </w:r>
      <w:r w:rsidRPr="00140937">
        <w:rPr>
          <w:spacing w:val="-1"/>
        </w:rPr>
        <w:t>i</w:t>
      </w:r>
      <w:r w:rsidRPr="00140937">
        <w:rPr>
          <w:spacing w:val="2"/>
        </w:rPr>
        <w:t>a</w:t>
      </w:r>
      <w:r>
        <w:t>n</w:t>
      </w:r>
      <w:r w:rsidRPr="00140937">
        <w:rPr>
          <w:spacing w:val="-6"/>
        </w:rPr>
        <w:t xml:space="preserve"> </w:t>
      </w:r>
      <w:r w:rsidRPr="00140937">
        <w:rPr>
          <w:spacing w:val="-1"/>
        </w:rPr>
        <w:t>L</w:t>
      </w:r>
      <w:r w:rsidRPr="00140937">
        <w:rPr>
          <w:spacing w:val="2"/>
        </w:rPr>
        <w:t>aw</w:t>
      </w:r>
      <w:r w:rsidRPr="00140937">
        <w:rPr>
          <w:spacing w:val="-5"/>
        </w:rPr>
        <w:t>y</w:t>
      </w:r>
      <w:r w:rsidRPr="00140937">
        <w:rPr>
          <w:spacing w:val="-1"/>
        </w:rPr>
        <w:t>e</w:t>
      </w:r>
      <w:r>
        <w:t>rs</w:t>
      </w:r>
      <w:r w:rsidRPr="00140937">
        <w:rPr>
          <w:spacing w:val="-2"/>
        </w:rPr>
        <w:t xml:space="preserve"> </w:t>
      </w:r>
      <w:r w:rsidRPr="00140937">
        <w:rPr>
          <w:spacing w:val="-1"/>
        </w:rPr>
        <w:t>A</w:t>
      </w:r>
      <w:r w:rsidRPr="00140937">
        <w:rPr>
          <w:spacing w:val="1"/>
        </w:rPr>
        <w:t>l</w:t>
      </w:r>
      <w:r w:rsidRPr="00140937">
        <w:rPr>
          <w:spacing w:val="-1"/>
        </w:rPr>
        <w:t>l</w:t>
      </w:r>
      <w:r w:rsidRPr="00140937">
        <w:rPr>
          <w:spacing w:val="1"/>
        </w:rPr>
        <w:t>i</w:t>
      </w:r>
      <w:r w:rsidRPr="00140937">
        <w:rPr>
          <w:spacing w:val="-1"/>
        </w:rPr>
        <w:t>an</w:t>
      </w:r>
      <w:r w:rsidRPr="00140937">
        <w:rPr>
          <w:spacing w:val="1"/>
        </w:rPr>
        <w:t>c</w:t>
      </w:r>
      <w:r>
        <w:t>e</w:t>
      </w:r>
      <w:r w:rsidRPr="00140937">
        <w:rPr>
          <w:spacing w:val="-4"/>
        </w:rPr>
        <w:t xml:space="preserve"> </w:t>
      </w:r>
      <w:r>
        <w:t>(</w:t>
      </w:r>
      <w:r w:rsidRPr="00140937">
        <w:rPr>
          <w:spacing w:val="-1"/>
        </w:rPr>
        <w:t>ALA</w:t>
      </w:r>
      <w:r w:rsidRPr="00140937">
        <w:rPr>
          <w:spacing w:val="1"/>
        </w:rPr>
        <w:t>)</w:t>
      </w:r>
      <w:r w:rsidRPr="00650C5C">
        <w:rPr>
          <w:rFonts w:cs="Arial"/>
        </w:rPr>
        <w:t xml:space="preserve"> </w:t>
      </w:r>
      <w:r>
        <w:rPr>
          <w:rFonts w:cs="Arial"/>
        </w:rPr>
        <w:t xml:space="preserve">are </w:t>
      </w:r>
      <w:r w:rsidRPr="00650C5C">
        <w:rPr>
          <w:rFonts w:cs="Arial"/>
        </w:rPr>
        <w:t>committed to working collab</w:t>
      </w:r>
      <w:r>
        <w:rPr>
          <w:rFonts w:cs="Arial"/>
        </w:rPr>
        <w:t>oratively to ensure an inclusive and diverse</w:t>
      </w:r>
      <w:r w:rsidRPr="00650C5C">
        <w:rPr>
          <w:rFonts w:cs="Arial"/>
        </w:rPr>
        <w:t xml:space="preserve"> work community.</w:t>
      </w:r>
    </w:p>
    <w:p w14:paraId="4F6D4116" w14:textId="77777777" w:rsidR="00AB0757" w:rsidRPr="00F12C3E" w:rsidRDefault="00AB0757" w:rsidP="00F12C3E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  <w:rPr>
          <w:rFonts w:cs="Arial"/>
        </w:rPr>
      </w:pPr>
    </w:p>
    <w:p w14:paraId="2D66D99C" w14:textId="3F4FF0E0" w:rsidR="005D3C19" w:rsidRDefault="00140937" w:rsidP="005D3C19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  <w:rPr>
          <w:rFonts w:cs="Arial"/>
        </w:rPr>
      </w:pPr>
      <w:r w:rsidRPr="00140937">
        <w:rPr>
          <w:spacing w:val="3"/>
        </w:rPr>
        <w:t>T</w:t>
      </w:r>
      <w:r w:rsidRPr="00140937">
        <w:rPr>
          <w:spacing w:val="-1"/>
        </w:rPr>
        <w:t xml:space="preserve">his </w:t>
      </w:r>
      <w:r w:rsidR="002F19E5">
        <w:rPr>
          <w:spacing w:val="-1"/>
        </w:rPr>
        <w:t>document</w:t>
      </w:r>
      <w:r w:rsidRPr="00140937">
        <w:rPr>
          <w:spacing w:val="-1"/>
        </w:rPr>
        <w:t xml:space="preserve"> has</w:t>
      </w:r>
      <w:r w:rsidRPr="00140937">
        <w:rPr>
          <w:spacing w:val="6"/>
        </w:rPr>
        <w:t xml:space="preserve"> </w:t>
      </w:r>
      <w:r w:rsidRPr="00140937">
        <w:rPr>
          <w:spacing w:val="-1"/>
        </w:rPr>
        <w:t>b</w:t>
      </w:r>
      <w:r w:rsidRPr="00140937">
        <w:rPr>
          <w:spacing w:val="2"/>
        </w:rPr>
        <w:t>e</w:t>
      </w:r>
      <w:r w:rsidRPr="00140937">
        <w:rPr>
          <w:spacing w:val="-1"/>
        </w:rPr>
        <w:t>e</w:t>
      </w:r>
      <w:r>
        <w:t>n</w:t>
      </w:r>
      <w:r w:rsidRPr="00140937">
        <w:rPr>
          <w:spacing w:val="5"/>
        </w:rPr>
        <w:t xml:space="preserve"> </w:t>
      </w:r>
      <w:r w:rsidRPr="00140937">
        <w:rPr>
          <w:spacing w:val="-1"/>
        </w:rPr>
        <w:t>ag</w:t>
      </w:r>
      <w:r>
        <w:t>r</w:t>
      </w:r>
      <w:r w:rsidRPr="00140937">
        <w:rPr>
          <w:spacing w:val="2"/>
        </w:rPr>
        <w:t>e</w:t>
      </w:r>
      <w:r w:rsidRPr="00140937">
        <w:rPr>
          <w:spacing w:val="-1"/>
        </w:rPr>
        <w:t>e</w:t>
      </w:r>
      <w:r>
        <w:t>d</w:t>
      </w:r>
      <w:r w:rsidRPr="00140937">
        <w:rPr>
          <w:spacing w:val="5"/>
        </w:rPr>
        <w:t xml:space="preserve"> </w:t>
      </w:r>
      <w:r w:rsidRPr="00140937">
        <w:rPr>
          <w:spacing w:val="4"/>
        </w:rPr>
        <w:t>b</w:t>
      </w:r>
      <w:r>
        <w:t>y</w:t>
      </w:r>
      <w:r w:rsidRPr="00140937">
        <w:rPr>
          <w:spacing w:val="1"/>
        </w:rPr>
        <w:t xml:space="preserve"> </w:t>
      </w:r>
      <w:r w:rsidRPr="00140937">
        <w:rPr>
          <w:spacing w:val="2"/>
        </w:rPr>
        <w:t>t</w:t>
      </w:r>
      <w:r w:rsidRPr="00140937">
        <w:rPr>
          <w:spacing w:val="-1"/>
        </w:rPr>
        <w:t>h</w:t>
      </w:r>
      <w:r>
        <w:t>e</w:t>
      </w:r>
      <w:r w:rsidR="002F19E5">
        <w:t xml:space="preserve"> TAC</w:t>
      </w:r>
      <w:r w:rsidR="00DD0234">
        <w:t xml:space="preserve"> </w:t>
      </w:r>
      <w:r w:rsidR="002F19E5">
        <w:t xml:space="preserve">and ALA </w:t>
      </w:r>
      <w:r w:rsidR="00650C5C" w:rsidRPr="00140937">
        <w:rPr>
          <w:rFonts w:cs="Arial"/>
        </w:rPr>
        <w:t xml:space="preserve">to encompass signatories to the TAC </w:t>
      </w:r>
      <w:r w:rsidR="00DF3CB3">
        <w:rPr>
          <w:rFonts w:cs="Arial"/>
        </w:rPr>
        <w:t>P</w:t>
      </w:r>
      <w:r w:rsidR="00650C5C" w:rsidRPr="00140937">
        <w:rPr>
          <w:rFonts w:cs="Arial"/>
        </w:rPr>
        <w:t>rotocols</w:t>
      </w:r>
      <w:r w:rsidR="007074DF">
        <w:rPr>
          <w:rFonts w:cs="Arial"/>
        </w:rPr>
        <w:t>,</w:t>
      </w:r>
      <w:r w:rsidR="00650C5C" w:rsidRPr="00140937">
        <w:rPr>
          <w:rFonts w:cs="Arial"/>
        </w:rPr>
        <w:t xml:space="preserve"> and </w:t>
      </w:r>
      <w:r>
        <w:rPr>
          <w:rFonts w:cs="Arial"/>
        </w:rPr>
        <w:t xml:space="preserve">aims to </w:t>
      </w:r>
      <w:r w:rsidR="00650C5C" w:rsidRPr="00140937">
        <w:rPr>
          <w:rFonts w:cs="Arial"/>
        </w:rPr>
        <w:t>influence all those that work within our profession both directly</w:t>
      </w:r>
      <w:r>
        <w:rPr>
          <w:rFonts w:cs="Arial"/>
        </w:rPr>
        <w:t xml:space="preserve"> and indirectly. This includes s</w:t>
      </w:r>
      <w:r w:rsidR="00650C5C" w:rsidRPr="00140937">
        <w:rPr>
          <w:rFonts w:cs="Arial"/>
        </w:rPr>
        <w:t>olicitors,</w:t>
      </w:r>
      <w:r w:rsidRPr="00140937">
        <w:rPr>
          <w:rFonts w:cs="Arial"/>
        </w:rPr>
        <w:t xml:space="preserve"> </w:t>
      </w:r>
      <w:r>
        <w:rPr>
          <w:rFonts w:cs="Arial"/>
        </w:rPr>
        <w:t>c</w:t>
      </w:r>
      <w:r w:rsidR="00650C5C" w:rsidRPr="00140937">
        <w:rPr>
          <w:rFonts w:cs="Arial"/>
        </w:rPr>
        <w:t xml:space="preserve">ounsel, the </w:t>
      </w:r>
      <w:r>
        <w:rPr>
          <w:rFonts w:cs="Arial"/>
        </w:rPr>
        <w:t>courts and related s</w:t>
      </w:r>
      <w:r w:rsidR="00650C5C" w:rsidRPr="00140937">
        <w:rPr>
          <w:rFonts w:cs="Arial"/>
        </w:rPr>
        <w:t xml:space="preserve">ervices, </w:t>
      </w:r>
      <w:r>
        <w:rPr>
          <w:rFonts w:cs="Arial"/>
        </w:rPr>
        <w:t>m</w:t>
      </w:r>
      <w:r w:rsidR="00650C5C" w:rsidRPr="00140937">
        <w:rPr>
          <w:rFonts w:cs="Arial"/>
        </w:rPr>
        <w:t xml:space="preserve">edical </w:t>
      </w:r>
      <w:r>
        <w:rPr>
          <w:rFonts w:cs="Arial"/>
        </w:rPr>
        <w:t>p</w:t>
      </w:r>
      <w:r w:rsidR="00650C5C" w:rsidRPr="00140937">
        <w:rPr>
          <w:rFonts w:cs="Arial"/>
        </w:rPr>
        <w:t xml:space="preserve">ractitioners, </w:t>
      </w:r>
      <w:r>
        <w:rPr>
          <w:rFonts w:cs="Arial"/>
        </w:rPr>
        <w:t>support s</w:t>
      </w:r>
      <w:r w:rsidR="00650C5C" w:rsidRPr="00140937">
        <w:rPr>
          <w:rFonts w:cs="Arial"/>
        </w:rPr>
        <w:t>taff</w:t>
      </w:r>
      <w:r>
        <w:rPr>
          <w:rFonts w:cs="Arial"/>
        </w:rPr>
        <w:t>,</w:t>
      </w:r>
      <w:r w:rsidR="00650C5C" w:rsidRPr="00140937">
        <w:rPr>
          <w:rFonts w:cs="Arial"/>
        </w:rPr>
        <w:t xml:space="preserve"> and others</w:t>
      </w:r>
      <w:r w:rsidR="00650C5C" w:rsidRPr="00140937">
        <w:rPr>
          <w:spacing w:val="3"/>
        </w:rPr>
        <w:t>.</w:t>
      </w:r>
      <w:r w:rsidR="005D3C19" w:rsidRPr="005D3C19">
        <w:rPr>
          <w:rFonts w:cs="Arial"/>
        </w:rPr>
        <w:t xml:space="preserve"> </w:t>
      </w:r>
    </w:p>
    <w:p w14:paraId="5DB70FBC" w14:textId="77777777" w:rsidR="005D3C19" w:rsidRDefault="005D3C19" w:rsidP="005D3C19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  <w:rPr>
          <w:rFonts w:cs="Arial"/>
        </w:rPr>
      </w:pPr>
    </w:p>
    <w:p w14:paraId="52E385DF" w14:textId="19B98C84" w:rsidR="005D3C19" w:rsidRDefault="005D3C19" w:rsidP="005D3C19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  <w:rPr>
          <w:rFonts w:cs="Arial"/>
        </w:rPr>
      </w:pPr>
      <w:r w:rsidRPr="00650C5C">
        <w:rPr>
          <w:rFonts w:cs="Arial"/>
        </w:rPr>
        <w:t xml:space="preserve">This </w:t>
      </w:r>
      <w:r w:rsidR="002F19E5">
        <w:rPr>
          <w:rFonts w:cs="Arial"/>
        </w:rPr>
        <w:t>document</w:t>
      </w:r>
      <w:r w:rsidRPr="00650C5C">
        <w:rPr>
          <w:rFonts w:cs="Arial"/>
        </w:rPr>
        <w:t xml:space="preserve"> seeks to unify and bring to life our commitment to each other and our future colleagues to </w:t>
      </w:r>
      <w:r w:rsidR="007074DF">
        <w:rPr>
          <w:rFonts w:cs="Arial"/>
        </w:rPr>
        <w:t>create and maintain an</w:t>
      </w:r>
      <w:r>
        <w:rPr>
          <w:rFonts w:cs="Arial"/>
        </w:rPr>
        <w:t xml:space="preserve"> inclusive system </w:t>
      </w:r>
      <w:r w:rsidR="004C6108">
        <w:rPr>
          <w:rFonts w:cs="Arial"/>
        </w:rPr>
        <w:t xml:space="preserve">that reflects the diversity </w:t>
      </w:r>
      <w:r w:rsidR="00FF7C14">
        <w:rPr>
          <w:rFonts w:cs="Arial"/>
        </w:rPr>
        <w:t xml:space="preserve">of the Victorian community, </w:t>
      </w:r>
      <w:r w:rsidR="004C6108">
        <w:rPr>
          <w:rFonts w:cs="Arial"/>
        </w:rPr>
        <w:t>where people are</w:t>
      </w:r>
      <w:r>
        <w:rPr>
          <w:rFonts w:cs="Arial"/>
        </w:rPr>
        <w:t xml:space="preserve"> empowered to </w:t>
      </w:r>
      <w:r w:rsidR="002F19E5">
        <w:rPr>
          <w:rFonts w:cs="Arial"/>
        </w:rPr>
        <w:t xml:space="preserve">participate and </w:t>
      </w:r>
      <w:r>
        <w:rPr>
          <w:rFonts w:cs="Arial"/>
        </w:rPr>
        <w:t xml:space="preserve">contribute to their full potential. </w:t>
      </w:r>
      <w:r w:rsidRPr="00650C5C">
        <w:rPr>
          <w:rFonts w:cs="Arial"/>
        </w:rPr>
        <w:t xml:space="preserve"> </w:t>
      </w:r>
    </w:p>
    <w:p w14:paraId="7D93AF66" w14:textId="77777777" w:rsidR="00650C5C" w:rsidRPr="00650C5C" w:rsidRDefault="00650C5C" w:rsidP="00650C5C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</w:pPr>
    </w:p>
    <w:p w14:paraId="25BCD1C5" w14:textId="77777777" w:rsidR="00140937" w:rsidRPr="00241E48" w:rsidRDefault="00140937" w:rsidP="00241E48">
      <w:pPr>
        <w:pStyle w:val="Heading1"/>
        <w:numPr>
          <w:ilvl w:val="0"/>
          <w:numId w:val="2"/>
        </w:numPr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4" w:name="_Toc132320927"/>
      <w:r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COMMITMENT</w:t>
      </w:r>
      <w:bookmarkEnd w:id="4"/>
    </w:p>
    <w:p w14:paraId="57C833D4" w14:textId="77777777" w:rsidR="00140937" w:rsidRPr="00140937" w:rsidRDefault="00140937" w:rsidP="00140937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</w:pPr>
    </w:p>
    <w:p w14:paraId="36792DDF" w14:textId="6AC01FFA" w:rsidR="00F12C3E" w:rsidRDefault="00CA58CD" w:rsidP="003423AE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</w:pPr>
      <w:r w:rsidRPr="00CF621E">
        <w:rPr>
          <w:spacing w:val="3"/>
        </w:rPr>
        <w:t>T</w:t>
      </w:r>
      <w:r w:rsidRPr="00CF621E">
        <w:rPr>
          <w:spacing w:val="-1"/>
        </w:rPr>
        <w:t>h</w:t>
      </w:r>
      <w:r>
        <w:t>e</w:t>
      </w:r>
      <w:r w:rsidRPr="00CF621E">
        <w:rPr>
          <w:spacing w:val="-6"/>
        </w:rPr>
        <w:t xml:space="preserve"> </w:t>
      </w:r>
      <w:r w:rsidRPr="00CF621E">
        <w:rPr>
          <w:spacing w:val="3"/>
        </w:rPr>
        <w:t>T</w:t>
      </w:r>
      <w:r w:rsidRPr="00CF621E">
        <w:rPr>
          <w:spacing w:val="-1"/>
        </w:rPr>
        <w:t>A</w:t>
      </w:r>
      <w:r>
        <w:t>C</w:t>
      </w:r>
      <w:r w:rsidRPr="00CF621E">
        <w:rPr>
          <w:spacing w:val="-4"/>
        </w:rPr>
        <w:t xml:space="preserve"> </w:t>
      </w:r>
      <w:r w:rsidRPr="00CF621E">
        <w:rPr>
          <w:spacing w:val="-1"/>
        </w:rPr>
        <w:t>a</w:t>
      </w:r>
      <w:r w:rsidRPr="00CF621E">
        <w:rPr>
          <w:spacing w:val="2"/>
        </w:rPr>
        <w:t>n</w:t>
      </w:r>
      <w:r>
        <w:t>d</w:t>
      </w:r>
      <w:r w:rsidRPr="00CF621E">
        <w:rPr>
          <w:spacing w:val="-4"/>
        </w:rPr>
        <w:t xml:space="preserve"> </w:t>
      </w:r>
      <w:r w:rsidRPr="00CF621E">
        <w:rPr>
          <w:spacing w:val="-1"/>
        </w:rPr>
        <w:t>A</w:t>
      </w:r>
      <w:r w:rsidRPr="00CF621E">
        <w:rPr>
          <w:spacing w:val="2"/>
        </w:rPr>
        <w:t>L</w:t>
      </w:r>
      <w:r>
        <w:t>A</w:t>
      </w:r>
      <w:r w:rsidRPr="00CF621E">
        <w:rPr>
          <w:spacing w:val="-6"/>
        </w:rPr>
        <w:t xml:space="preserve"> </w:t>
      </w:r>
      <w:r w:rsidR="00650C5C" w:rsidRPr="00CF621E">
        <w:rPr>
          <w:rFonts w:ascii="ArialMT" w:hAnsi="ArialMT" w:cs="ArialMT"/>
        </w:rPr>
        <w:t xml:space="preserve">commit to </w:t>
      </w:r>
      <w:r w:rsidR="00650C5C" w:rsidRPr="00CF621E">
        <w:rPr>
          <w:rFonts w:ascii="Arial-BoldItalicMT" w:hAnsi="Arial-BoldItalicMT" w:cs="Arial-BoldItalicMT"/>
          <w:bCs/>
          <w:iCs/>
        </w:rPr>
        <w:t xml:space="preserve">ensuring an inclusive, </w:t>
      </w:r>
      <w:proofErr w:type="gramStart"/>
      <w:r w:rsidR="00650C5C" w:rsidRPr="00CF621E">
        <w:rPr>
          <w:rFonts w:ascii="Arial-BoldItalicMT" w:hAnsi="Arial-BoldItalicMT" w:cs="Arial-BoldItalicMT"/>
          <w:bCs/>
          <w:iCs/>
        </w:rPr>
        <w:t>accessible</w:t>
      </w:r>
      <w:proofErr w:type="gramEnd"/>
      <w:r w:rsidR="00650C5C" w:rsidRPr="00CF621E">
        <w:rPr>
          <w:rFonts w:ascii="Arial-BoldItalicMT" w:hAnsi="Arial-BoldItalicMT" w:cs="Arial-BoldItalicMT"/>
          <w:bCs/>
          <w:iCs/>
        </w:rPr>
        <w:t xml:space="preserve"> and safe environment for everyone, in particular women</w:t>
      </w:r>
      <w:r w:rsidR="0074491F" w:rsidRPr="00CF621E">
        <w:rPr>
          <w:rFonts w:ascii="Arial-BoldItalicMT" w:hAnsi="Arial-BoldItalicMT" w:cs="Arial-BoldItalicMT"/>
          <w:bCs/>
          <w:iCs/>
        </w:rPr>
        <w:t xml:space="preserve"> and gender diverse people</w:t>
      </w:r>
      <w:r w:rsidR="00650C5C" w:rsidRPr="00CF621E">
        <w:rPr>
          <w:rFonts w:ascii="Arial-BoldItalicMT" w:hAnsi="Arial-BoldItalicMT" w:cs="Arial-BoldItalicMT"/>
          <w:bCs/>
          <w:iCs/>
        </w:rPr>
        <w:t xml:space="preserve">, </w:t>
      </w:r>
      <w:r w:rsidR="00881B04">
        <w:rPr>
          <w:rFonts w:ascii="Arial-BoldItalicMT" w:hAnsi="Arial-BoldItalicMT" w:cs="Arial-BoldItalicMT"/>
          <w:bCs/>
          <w:iCs/>
        </w:rPr>
        <w:t xml:space="preserve">people from </w:t>
      </w:r>
      <w:r w:rsidR="00650C5C" w:rsidRPr="00CF621E">
        <w:rPr>
          <w:rFonts w:ascii="Arial-BoldItalicMT" w:hAnsi="Arial-BoldItalicMT" w:cs="Arial-BoldItalicMT"/>
          <w:bCs/>
          <w:iCs/>
        </w:rPr>
        <w:t xml:space="preserve">culturally and </w:t>
      </w:r>
      <w:r w:rsidR="00881B04">
        <w:rPr>
          <w:rFonts w:ascii="Arial-BoldItalicMT" w:hAnsi="Arial-BoldItalicMT" w:cs="Arial-BoldItalicMT"/>
          <w:bCs/>
          <w:iCs/>
        </w:rPr>
        <w:t>linguistically</w:t>
      </w:r>
      <w:r w:rsidR="00650C5C" w:rsidRPr="00CF621E">
        <w:rPr>
          <w:rFonts w:ascii="Arial-BoldItalicMT" w:hAnsi="Arial-BoldItalicMT" w:cs="Arial-BoldItalicMT"/>
          <w:bCs/>
          <w:iCs/>
        </w:rPr>
        <w:t xml:space="preserve"> diverse </w:t>
      </w:r>
      <w:r w:rsidR="00881B04">
        <w:rPr>
          <w:rFonts w:ascii="Arial-BoldItalicMT" w:hAnsi="Arial-BoldItalicMT" w:cs="Arial-BoldItalicMT"/>
          <w:bCs/>
          <w:iCs/>
        </w:rPr>
        <w:t>backgrounds</w:t>
      </w:r>
      <w:r w:rsidR="00650C5C" w:rsidRPr="00CF621E">
        <w:rPr>
          <w:rFonts w:ascii="Arial-BoldItalicMT" w:hAnsi="Arial-BoldItalicMT" w:cs="Arial-BoldItalicMT"/>
          <w:bCs/>
          <w:iCs/>
        </w:rPr>
        <w:t>, LGBT</w:t>
      </w:r>
      <w:r w:rsidR="00881B04">
        <w:rPr>
          <w:rFonts w:ascii="Arial-BoldItalicMT" w:hAnsi="Arial-BoldItalicMT" w:cs="Arial-BoldItalicMT"/>
          <w:bCs/>
          <w:iCs/>
        </w:rPr>
        <w:t>IQ</w:t>
      </w:r>
      <w:r w:rsidR="00650C5C" w:rsidRPr="00CF621E">
        <w:rPr>
          <w:rFonts w:ascii="Arial-BoldItalicMT" w:hAnsi="Arial-BoldItalicMT" w:cs="Arial-BoldItalicMT"/>
          <w:bCs/>
          <w:iCs/>
        </w:rPr>
        <w:t xml:space="preserve">+ </w:t>
      </w:r>
      <w:r w:rsidR="00881B04">
        <w:rPr>
          <w:rFonts w:ascii="Arial-BoldItalicMT" w:hAnsi="Arial-BoldItalicMT" w:cs="Arial-BoldItalicMT"/>
          <w:bCs/>
          <w:iCs/>
        </w:rPr>
        <w:t>people</w:t>
      </w:r>
      <w:r w:rsidR="00FF7C14" w:rsidRPr="00CF621E">
        <w:rPr>
          <w:rFonts w:ascii="Arial-BoldItalicMT" w:hAnsi="Arial-BoldItalicMT" w:cs="Arial-BoldItalicMT"/>
          <w:bCs/>
          <w:iCs/>
        </w:rPr>
        <w:t xml:space="preserve">, </w:t>
      </w:r>
      <w:r w:rsidR="00881B04">
        <w:rPr>
          <w:rFonts w:ascii="Arial-BoldItalicMT" w:hAnsi="Arial-BoldItalicMT" w:cs="Arial-BoldItalicMT"/>
          <w:bCs/>
          <w:iCs/>
        </w:rPr>
        <w:t>Aboriginals and Torres Strait Islander peoples</w:t>
      </w:r>
      <w:r w:rsidR="00650C5C" w:rsidRPr="00CF621E">
        <w:rPr>
          <w:rFonts w:ascii="Arial-BoldItalicMT" w:hAnsi="Arial-BoldItalicMT" w:cs="Arial-BoldItalicMT"/>
          <w:bCs/>
          <w:iCs/>
        </w:rPr>
        <w:t>, and people with disability</w:t>
      </w:r>
      <w:r w:rsidR="00E73600" w:rsidRPr="00CF621E">
        <w:rPr>
          <w:rFonts w:ascii="ArialMT" w:hAnsi="ArialMT" w:cs="ArialMT"/>
        </w:rPr>
        <w:t xml:space="preserve">. </w:t>
      </w:r>
      <w:r w:rsidR="00CF621E">
        <w:t>We actively oppose and condemn a</w:t>
      </w:r>
      <w:r w:rsidR="00F12C3E">
        <w:t xml:space="preserve">ny form of </w:t>
      </w:r>
      <w:r w:rsidR="00CF621E">
        <w:t xml:space="preserve">harassment or </w:t>
      </w:r>
      <w:r w:rsidR="00F12C3E">
        <w:t>discrimination</w:t>
      </w:r>
      <w:r w:rsidR="007074DF">
        <w:t>.</w:t>
      </w:r>
      <w:r w:rsidR="00F12C3E">
        <w:t xml:space="preserve"> </w:t>
      </w:r>
    </w:p>
    <w:p w14:paraId="61E1A664" w14:textId="77777777" w:rsidR="00F12C3E" w:rsidRPr="00F12C3E" w:rsidRDefault="00F12C3E" w:rsidP="00F12C3E">
      <w:pPr>
        <w:pStyle w:val="BodyText"/>
        <w:tabs>
          <w:tab w:val="left" w:pos="666"/>
        </w:tabs>
        <w:spacing w:line="276" w:lineRule="auto"/>
        <w:ind w:left="0" w:right="117" w:firstLine="0"/>
        <w:jc w:val="both"/>
      </w:pPr>
    </w:p>
    <w:p w14:paraId="28B93720" w14:textId="77777777" w:rsidR="00333AC6" w:rsidRPr="00650C5C" w:rsidRDefault="00CF621E" w:rsidP="0077050C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</w:pPr>
      <w:r>
        <w:rPr>
          <w:rFonts w:ascii="ArialMT" w:hAnsi="ArialMT" w:cs="ArialMT"/>
        </w:rPr>
        <w:t>T</w:t>
      </w:r>
      <w:r w:rsidR="00F85D15" w:rsidRPr="00F12C3E">
        <w:rPr>
          <w:rFonts w:ascii="ArialMT" w:hAnsi="ArialMT" w:cs="ArialMT"/>
        </w:rPr>
        <w:t>ogether w</w:t>
      </w:r>
      <w:r w:rsidR="00E73600" w:rsidRPr="00F12C3E">
        <w:rPr>
          <w:rFonts w:ascii="ArialMT" w:hAnsi="ArialMT" w:cs="ArialMT"/>
        </w:rPr>
        <w:t>e will</w:t>
      </w:r>
      <w:r w:rsidR="00650C5C" w:rsidRPr="00F12C3E">
        <w:rPr>
          <w:rFonts w:ascii="ArialMT" w:hAnsi="ArialMT" w:cs="ArialMT"/>
        </w:rPr>
        <w:t>:</w:t>
      </w:r>
    </w:p>
    <w:p w14:paraId="64849692" w14:textId="77777777" w:rsidR="00333AC6" w:rsidRDefault="00333AC6">
      <w:pPr>
        <w:spacing w:before="1" w:line="240" w:lineRule="exact"/>
        <w:rPr>
          <w:sz w:val="24"/>
          <w:szCs w:val="24"/>
        </w:rPr>
      </w:pPr>
    </w:p>
    <w:p w14:paraId="4D9157F9" w14:textId="77777777" w:rsidR="00650C5C" w:rsidRDefault="00E73600" w:rsidP="00140937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spacing w:val="1"/>
        </w:rPr>
      </w:pPr>
      <w:r>
        <w:rPr>
          <w:spacing w:val="1"/>
        </w:rPr>
        <w:t>Demonstrate leadership in the community by</w:t>
      </w:r>
      <w:r w:rsidR="00650C5C" w:rsidRPr="00650C5C">
        <w:rPr>
          <w:spacing w:val="1"/>
        </w:rPr>
        <w:t xml:space="preserve"> proactively identifying</w:t>
      </w:r>
      <w:r>
        <w:rPr>
          <w:spacing w:val="1"/>
        </w:rPr>
        <w:t xml:space="preserve"> and addressing</w:t>
      </w:r>
      <w:r w:rsidR="00650C5C" w:rsidRPr="00650C5C">
        <w:rPr>
          <w:spacing w:val="1"/>
        </w:rPr>
        <w:t xml:space="preserve"> </w:t>
      </w:r>
      <w:r>
        <w:rPr>
          <w:spacing w:val="1"/>
        </w:rPr>
        <w:t xml:space="preserve">disrespect and </w:t>
      </w:r>
      <w:r w:rsidR="00650C5C" w:rsidRPr="00650C5C">
        <w:rPr>
          <w:spacing w:val="1"/>
        </w:rPr>
        <w:t>inequality</w:t>
      </w:r>
      <w:r w:rsidR="000B1140">
        <w:rPr>
          <w:spacing w:val="1"/>
        </w:rPr>
        <w:t>,</w:t>
      </w:r>
      <w:r w:rsidR="00423F48">
        <w:rPr>
          <w:spacing w:val="1"/>
        </w:rPr>
        <w:t xml:space="preserve"> </w:t>
      </w:r>
      <w:r w:rsidR="007909F0">
        <w:rPr>
          <w:spacing w:val="1"/>
        </w:rPr>
        <w:t>in accordance with the standards</w:t>
      </w:r>
      <w:r w:rsidR="007074DF">
        <w:rPr>
          <w:spacing w:val="1"/>
        </w:rPr>
        <w:t xml:space="preserve"> and expectations</w:t>
      </w:r>
      <w:r w:rsidR="007909F0">
        <w:rPr>
          <w:spacing w:val="1"/>
        </w:rPr>
        <w:t xml:space="preserve"> at </w:t>
      </w:r>
      <w:r w:rsidR="00032031">
        <w:rPr>
          <w:spacing w:val="1"/>
        </w:rPr>
        <w:t xml:space="preserve">Clause </w:t>
      </w:r>
      <w:r w:rsidR="00423F48">
        <w:rPr>
          <w:spacing w:val="1"/>
        </w:rPr>
        <w:t>4</w:t>
      </w:r>
      <w:r w:rsidR="00650C5C" w:rsidRPr="00650C5C">
        <w:rPr>
          <w:spacing w:val="1"/>
        </w:rPr>
        <w:t>;</w:t>
      </w:r>
    </w:p>
    <w:p w14:paraId="5BE8CBBD" w14:textId="77777777" w:rsidR="00FC3D46" w:rsidRDefault="00FC3D46">
      <w:pPr>
        <w:rPr>
          <w:rFonts w:ascii="Arial" w:eastAsia="Arial" w:hAnsi="Arial"/>
          <w:spacing w:val="1"/>
          <w:sz w:val="20"/>
          <w:szCs w:val="20"/>
        </w:rPr>
      </w:pPr>
    </w:p>
    <w:p w14:paraId="0CDCFB2A" w14:textId="77777777" w:rsidR="00650C5C" w:rsidRPr="00650C5C" w:rsidRDefault="00FF7C14" w:rsidP="00140937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spacing w:val="1"/>
        </w:rPr>
      </w:pPr>
      <w:r>
        <w:rPr>
          <w:spacing w:val="1"/>
        </w:rPr>
        <w:t>Uphold the right</w:t>
      </w:r>
      <w:r w:rsidR="000C0F90">
        <w:rPr>
          <w:spacing w:val="1"/>
        </w:rPr>
        <w:t>s of individuals to make</w:t>
      </w:r>
      <w:r>
        <w:rPr>
          <w:spacing w:val="1"/>
        </w:rPr>
        <w:t xml:space="preserve"> complaint </w:t>
      </w:r>
      <w:r>
        <w:rPr>
          <w:rFonts w:cs="Arial"/>
        </w:rPr>
        <w:t>about</w:t>
      </w:r>
      <w:r w:rsidRPr="00650C5C">
        <w:rPr>
          <w:rFonts w:cs="Arial"/>
        </w:rPr>
        <w:t xml:space="preserve"> </w:t>
      </w:r>
      <w:r>
        <w:rPr>
          <w:rFonts w:cs="Arial"/>
        </w:rPr>
        <w:t xml:space="preserve">actions that deviate from </w:t>
      </w:r>
      <w:r w:rsidR="00F85D15">
        <w:rPr>
          <w:rFonts w:cs="Arial"/>
        </w:rPr>
        <w:t>respectful and inclusive standards</w:t>
      </w:r>
      <w:r w:rsidR="007074DF">
        <w:rPr>
          <w:rFonts w:cs="Arial"/>
        </w:rPr>
        <w:t xml:space="preserve"> and expectations</w:t>
      </w:r>
      <w:r>
        <w:rPr>
          <w:spacing w:val="1"/>
        </w:rPr>
        <w:t xml:space="preserve">, </w:t>
      </w:r>
      <w:r w:rsidR="00F85D15">
        <w:rPr>
          <w:spacing w:val="1"/>
        </w:rPr>
        <w:t xml:space="preserve">to </w:t>
      </w:r>
      <w:r>
        <w:rPr>
          <w:spacing w:val="1"/>
        </w:rPr>
        <w:t xml:space="preserve">access </w:t>
      </w:r>
      <w:r w:rsidRPr="00650C5C">
        <w:rPr>
          <w:rFonts w:cs="Arial"/>
        </w:rPr>
        <w:t>support</w:t>
      </w:r>
      <w:r>
        <w:rPr>
          <w:rFonts w:cs="Arial"/>
        </w:rPr>
        <w:t>,</w:t>
      </w:r>
      <w:r w:rsidRPr="00650C5C">
        <w:rPr>
          <w:rFonts w:cs="Arial"/>
        </w:rPr>
        <w:t xml:space="preserve"> and </w:t>
      </w:r>
      <w:r w:rsidR="00F85D15">
        <w:rPr>
          <w:rFonts w:cs="Arial"/>
        </w:rPr>
        <w:t xml:space="preserve">to </w:t>
      </w:r>
      <w:r>
        <w:rPr>
          <w:rFonts w:cs="Arial"/>
        </w:rPr>
        <w:t>participate in resolution processes</w:t>
      </w:r>
      <w:r w:rsidR="000B1140">
        <w:rPr>
          <w:rFonts w:cs="Arial"/>
        </w:rPr>
        <w:t xml:space="preserve"> like those described</w:t>
      </w:r>
      <w:r w:rsidR="00423F48">
        <w:rPr>
          <w:rStyle w:val="FootnoteReference"/>
          <w:rFonts w:cs="Arial"/>
        </w:rPr>
        <w:t xml:space="preserve"> </w:t>
      </w:r>
      <w:r w:rsidR="008000BB">
        <w:rPr>
          <w:rFonts w:cs="Arial"/>
        </w:rPr>
        <w:t xml:space="preserve">at </w:t>
      </w:r>
      <w:r w:rsidR="00032031">
        <w:rPr>
          <w:rFonts w:cs="Arial"/>
        </w:rPr>
        <w:t xml:space="preserve">Clause </w:t>
      </w:r>
      <w:r w:rsidR="008000BB">
        <w:rPr>
          <w:rFonts w:cs="Arial"/>
        </w:rPr>
        <w:t>5</w:t>
      </w:r>
      <w:r w:rsidR="00423F48" w:rsidRPr="00650C5C">
        <w:rPr>
          <w:spacing w:val="1"/>
        </w:rPr>
        <w:t>;</w:t>
      </w:r>
    </w:p>
    <w:p w14:paraId="149C2425" w14:textId="77777777" w:rsidR="00650C5C" w:rsidRDefault="00650C5C" w:rsidP="00650C5C">
      <w:pPr>
        <w:pStyle w:val="BodyText"/>
        <w:tabs>
          <w:tab w:val="left" w:pos="666"/>
        </w:tabs>
        <w:spacing w:line="276" w:lineRule="auto"/>
        <w:ind w:right="117" w:firstLine="0"/>
        <w:jc w:val="both"/>
        <w:rPr>
          <w:spacing w:val="1"/>
        </w:rPr>
      </w:pPr>
    </w:p>
    <w:p w14:paraId="7A474F7A" w14:textId="018ED299" w:rsidR="00650C5C" w:rsidRPr="00650C5C" w:rsidRDefault="00032031" w:rsidP="00881B04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spacing w:val="1"/>
        </w:rPr>
      </w:pPr>
      <w:r>
        <w:rPr>
          <w:spacing w:val="1"/>
        </w:rPr>
        <w:br w:type="page"/>
      </w:r>
      <w:r w:rsidR="00AB6912">
        <w:rPr>
          <w:spacing w:val="1"/>
        </w:rPr>
        <w:lastRenderedPageBreak/>
        <w:t>Adopt and implement</w:t>
      </w:r>
      <w:r w:rsidR="00650C5C" w:rsidRPr="00650C5C">
        <w:rPr>
          <w:spacing w:val="1"/>
        </w:rPr>
        <w:t xml:space="preserve"> recruitment practices that welcome a</w:t>
      </w:r>
      <w:r w:rsidR="004C6108">
        <w:rPr>
          <w:spacing w:val="1"/>
        </w:rPr>
        <w:t xml:space="preserve">nd encourage </w:t>
      </w:r>
      <w:r w:rsidR="009F5FB9">
        <w:rPr>
          <w:spacing w:val="1"/>
        </w:rPr>
        <w:t xml:space="preserve">a </w:t>
      </w:r>
      <w:r w:rsidR="004C6108">
        <w:rPr>
          <w:spacing w:val="1"/>
        </w:rPr>
        <w:t>diverse</w:t>
      </w:r>
      <w:r w:rsidR="009F5FB9">
        <w:rPr>
          <w:spacing w:val="1"/>
        </w:rPr>
        <w:t xml:space="preserve"> range of</w:t>
      </w:r>
      <w:r w:rsidR="004C6108">
        <w:rPr>
          <w:spacing w:val="1"/>
        </w:rPr>
        <w:t xml:space="preserve"> candidates;</w:t>
      </w:r>
    </w:p>
    <w:p w14:paraId="1CC0E652" w14:textId="77777777" w:rsidR="00650C5C" w:rsidRDefault="00650C5C" w:rsidP="00650C5C">
      <w:pPr>
        <w:pStyle w:val="BodyText"/>
        <w:tabs>
          <w:tab w:val="left" w:pos="666"/>
        </w:tabs>
        <w:spacing w:line="276" w:lineRule="auto"/>
        <w:ind w:right="117" w:firstLine="0"/>
        <w:jc w:val="both"/>
        <w:rPr>
          <w:spacing w:val="1"/>
        </w:rPr>
      </w:pPr>
    </w:p>
    <w:p w14:paraId="2F5099F4" w14:textId="23852AA0" w:rsidR="00650C5C" w:rsidRPr="00650C5C" w:rsidRDefault="00FF7C14" w:rsidP="00140937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spacing w:val="1"/>
        </w:rPr>
      </w:pPr>
      <w:r>
        <w:rPr>
          <w:spacing w:val="1"/>
        </w:rPr>
        <w:t>Ensure</w:t>
      </w:r>
      <w:r w:rsidRPr="00650C5C">
        <w:rPr>
          <w:spacing w:val="1"/>
        </w:rPr>
        <w:t xml:space="preserve"> </w:t>
      </w:r>
      <w:r w:rsidR="00B43343">
        <w:rPr>
          <w:spacing w:val="1"/>
        </w:rPr>
        <w:t>diversity of</w:t>
      </w:r>
      <w:r w:rsidRPr="00650C5C">
        <w:rPr>
          <w:spacing w:val="1"/>
        </w:rPr>
        <w:t xml:space="preserve"> representation on working groups </w:t>
      </w:r>
      <w:r>
        <w:rPr>
          <w:spacing w:val="1"/>
        </w:rPr>
        <w:t>that seek</w:t>
      </w:r>
      <w:r w:rsidRPr="00650C5C">
        <w:rPr>
          <w:spacing w:val="1"/>
        </w:rPr>
        <w:t xml:space="preserve"> to continuously improve our processes and procedures</w:t>
      </w:r>
      <w:r w:rsidR="004C6108">
        <w:rPr>
          <w:spacing w:val="1"/>
        </w:rPr>
        <w:t>; and</w:t>
      </w:r>
    </w:p>
    <w:p w14:paraId="422EE807" w14:textId="77777777" w:rsidR="00650C5C" w:rsidRDefault="00650C5C" w:rsidP="00650C5C">
      <w:pPr>
        <w:pStyle w:val="BodyText"/>
        <w:tabs>
          <w:tab w:val="left" w:pos="666"/>
        </w:tabs>
        <w:spacing w:line="276" w:lineRule="auto"/>
        <w:ind w:right="117" w:firstLine="0"/>
        <w:jc w:val="both"/>
        <w:rPr>
          <w:spacing w:val="1"/>
        </w:rPr>
      </w:pPr>
    </w:p>
    <w:p w14:paraId="1C882BD6" w14:textId="77777777" w:rsidR="00650C5C" w:rsidRPr="00650C5C" w:rsidRDefault="004C6108" w:rsidP="00140937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spacing w:val="1"/>
        </w:rPr>
      </w:pPr>
      <w:r>
        <w:rPr>
          <w:spacing w:val="1"/>
        </w:rPr>
        <w:t>Promot</w:t>
      </w:r>
      <w:r w:rsidR="00AB6912">
        <w:rPr>
          <w:spacing w:val="1"/>
        </w:rPr>
        <w:t>e</w:t>
      </w:r>
      <w:r w:rsidR="00650C5C" w:rsidRPr="00650C5C">
        <w:rPr>
          <w:spacing w:val="1"/>
        </w:rPr>
        <w:t xml:space="preserve"> a safe and equitable legal sector, for all.</w:t>
      </w:r>
    </w:p>
    <w:p w14:paraId="2F067BAC" w14:textId="77777777" w:rsidR="00650C5C" w:rsidRDefault="00650C5C" w:rsidP="00650C5C">
      <w:pPr>
        <w:pStyle w:val="BodyText"/>
        <w:tabs>
          <w:tab w:val="left" w:pos="666"/>
        </w:tabs>
        <w:spacing w:line="276" w:lineRule="auto"/>
        <w:ind w:right="117" w:firstLine="0"/>
        <w:jc w:val="both"/>
        <w:rPr>
          <w:spacing w:val="1"/>
        </w:rPr>
      </w:pPr>
    </w:p>
    <w:p w14:paraId="26C3418A" w14:textId="5C01AF09" w:rsidR="00140851" w:rsidRPr="00F12C3E" w:rsidRDefault="00140937" w:rsidP="00E06322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</w:pPr>
      <w:r w:rsidRPr="00D36E21">
        <w:rPr>
          <w:spacing w:val="3"/>
        </w:rPr>
        <w:t>T</w:t>
      </w:r>
      <w:r w:rsidRPr="00D36E21">
        <w:rPr>
          <w:spacing w:val="-1"/>
        </w:rPr>
        <w:t>h</w:t>
      </w:r>
      <w:r>
        <w:t>e</w:t>
      </w:r>
      <w:r w:rsidRPr="00D36E21">
        <w:rPr>
          <w:spacing w:val="-6"/>
        </w:rPr>
        <w:t xml:space="preserve"> </w:t>
      </w:r>
      <w:r w:rsidRPr="00D36E21">
        <w:rPr>
          <w:spacing w:val="3"/>
        </w:rPr>
        <w:t>T</w:t>
      </w:r>
      <w:r w:rsidRPr="00D36E21">
        <w:rPr>
          <w:spacing w:val="-1"/>
        </w:rPr>
        <w:t>A</w:t>
      </w:r>
      <w:r>
        <w:t>C</w:t>
      </w:r>
      <w:r w:rsidRPr="00D36E21">
        <w:rPr>
          <w:spacing w:val="-4"/>
        </w:rPr>
        <w:t xml:space="preserve"> </w:t>
      </w:r>
      <w:r w:rsidRPr="00D36E21">
        <w:rPr>
          <w:spacing w:val="-1"/>
        </w:rPr>
        <w:t>a</w:t>
      </w:r>
      <w:r w:rsidRPr="00D36E21">
        <w:rPr>
          <w:spacing w:val="2"/>
        </w:rPr>
        <w:t>n</w:t>
      </w:r>
      <w:r>
        <w:t>d</w:t>
      </w:r>
      <w:r w:rsidRPr="00D36E21">
        <w:rPr>
          <w:spacing w:val="-4"/>
        </w:rPr>
        <w:t xml:space="preserve"> </w:t>
      </w:r>
      <w:r w:rsidRPr="00D36E21">
        <w:rPr>
          <w:spacing w:val="-1"/>
        </w:rPr>
        <w:t>A</w:t>
      </w:r>
      <w:r w:rsidRPr="00D36E21">
        <w:rPr>
          <w:spacing w:val="2"/>
        </w:rPr>
        <w:t>L</w:t>
      </w:r>
      <w:r>
        <w:t>A</w:t>
      </w:r>
      <w:r w:rsidRPr="00D36E21">
        <w:rPr>
          <w:spacing w:val="-6"/>
        </w:rPr>
        <w:t xml:space="preserve"> will r</w:t>
      </w:r>
      <w:r w:rsidR="00650C5C" w:rsidRPr="00D36E21">
        <w:rPr>
          <w:rFonts w:ascii="Arial-BoldItalicMT" w:hAnsi="Arial-BoldItalicMT" w:cs="Arial-BoldItalicMT"/>
          <w:bCs/>
          <w:iCs/>
        </w:rPr>
        <w:t>egularly</w:t>
      </w:r>
      <w:r w:rsidRPr="00D36E21">
        <w:rPr>
          <w:spacing w:val="1"/>
        </w:rPr>
        <w:t xml:space="preserve"> </w:t>
      </w:r>
      <w:r w:rsidR="005D3C19" w:rsidRPr="00D36E21">
        <w:rPr>
          <w:spacing w:val="1"/>
        </w:rPr>
        <w:t>seek feedback</w:t>
      </w:r>
      <w:r w:rsidR="00481FA4" w:rsidRPr="00D36E21">
        <w:rPr>
          <w:spacing w:val="1"/>
        </w:rPr>
        <w:t xml:space="preserve"> </w:t>
      </w:r>
      <w:r w:rsidR="005D3C19" w:rsidRPr="00D36E21">
        <w:rPr>
          <w:spacing w:val="1"/>
        </w:rPr>
        <w:t>to</w:t>
      </w:r>
      <w:r w:rsidR="00650C5C" w:rsidRPr="00D36E21">
        <w:rPr>
          <w:spacing w:val="1"/>
        </w:rPr>
        <w:t xml:space="preserve"> </w:t>
      </w:r>
      <w:r w:rsidR="005D3C19" w:rsidRPr="00D36E21">
        <w:rPr>
          <w:spacing w:val="1"/>
        </w:rPr>
        <w:t>ensure</w:t>
      </w:r>
      <w:r w:rsidR="00650C5C" w:rsidRPr="00D36E21">
        <w:rPr>
          <w:spacing w:val="1"/>
        </w:rPr>
        <w:t xml:space="preserve"> that </w:t>
      </w:r>
      <w:r w:rsidR="00D36E21" w:rsidRPr="00D36E21">
        <w:rPr>
          <w:spacing w:val="1"/>
        </w:rPr>
        <w:t xml:space="preserve">this </w:t>
      </w:r>
      <w:r w:rsidR="00140851">
        <w:rPr>
          <w:rFonts w:ascii="Arial-BoldItalicMT" w:hAnsi="Arial-BoldItalicMT" w:cs="Arial-BoldItalicMT"/>
          <w:bCs/>
          <w:iCs/>
        </w:rPr>
        <w:t>C</w:t>
      </w:r>
      <w:r w:rsidR="00D36E21" w:rsidRPr="00D36E21">
        <w:rPr>
          <w:rFonts w:ascii="Arial-BoldItalicMT" w:hAnsi="Arial-BoldItalicMT" w:cs="Arial-BoldItalicMT"/>
          <w:bCs/>
          <w:iCs/>
        </w:rPr>
        <w:t>ommitment</w:t>
      </w:r>
      <w:r w:rsidR="00D36E21" w:rsidRPr="00D36E21">
        <w:rPr>
          <w:spacing w:val="1"/>
        </w:rPr>
        <w:t xml:space="preserve"> remains</w:t>
      </w:r>
      <w:r w:rsidR="00650C5C" w:rsidRPr="00D36E21">
        <w:rPr>
          <w:spacing w:val="1"/>
        </w:rPr>
        <w:t xml:space="preserve"> responsive to current and emerging challenges, and </w:t>
      </w:r>
      <w:r w:rsidR="00D36E21" w:rsidRPr="00D36E21">
        <w:rPr>
          <w:spacing w:val="1"/>
        </w:rPr>
        <w:t>that it is</w:t>
      </w:r>
      <w:r w:rsidR="00650C5C" w:rsidRPr="00D36E21">
        <w:rPr>
          <w:spacing w:val="1"/>
        </w:rPr>
        <w:t xml:space="preserve"> effective and im</w:t>
      </w:r>
      <w:r w:rsidR="00D36E21" w:rsidRPr="00D36E21">
        <w:rPr>
          <w:spacing w:val="1"/>
        </w:rPr>
        <w:t xml:space="preserve">pactful. </w:t>
      </w:r>
    </w:p>
    <w:p w14:paraId="2BB60C9F" w14:textId="77777777" w:rsidR="00140851" w:rsidRPr="00F12C3E" w:rsidRDefault="00140851" w:rsidP="00F12C3E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</w:pPr>
    </w:p>
    <w:p w14:paraId="020F002A" w14:textId="77777777" w:rsidR="00333AC6" w:rsidRPr="00CF621E" w:rsidRDefault="00D36E21" w:rsidP="00A97EF3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</w:pPr>
      <w:r w:rsidRPr="00A97EF3">
        <w:rPr>
          <w:spacing w:val="1"/>
        </w:rPr>
        <w:t>Th</w:t>
      </w:r>
      <w:r w:rsidR="00140851" w:rsidRPr="00A97EF3">
        <w:rPr>
          <w:spacing w:val="1"/>
        </w:rPr>
        <w:t>e</w:t>
      </w:r>
      <w:r w:rsidRPr="00DF3CB3">
        <w:rPr>
          <w:spacing w:val="1"/>
        </w:rPr>
        <w:t xml:space="preserve"> </w:t>
      </w:r>
      <w:r w:rsidR="00140851" w:rsidRPr="00DF3CB3">
        <w:rPr>
          <w:spacing w:val="1"/>
        </w:rPr>
        <w:t>Protocols Working Group will list</w:t>
      </w:r>
      <w:r w:rsidR="00977275" w:rsidRPr="00DF3CB3">
        <w:rPr>
          <w:spacing w:val="1"/>
        </w:rPr>
        <w:t xml:space="preserve"> on its agenda</w:t>
      </w:r>
      <w:r w:rsidR="00140851" w:rsidRPr="00DF3CB3">
        <w:rPr>
          <w:spacing w:val="1"/>
        </w:rPr>
        <w:t xml:space="preserve"> </w:t>
      </w:r>
      <w:r w:rsidRPr="00DF3CB3">
        <w:rPr>
          <w:spacing w:val="1"/>
        </w:rPr>
        <w:t>a bi-annual</w:t>
      </w:r>
      <w:r w:rsidR="00650C5C" w:rsidRPr="00DF3CB3">
        <w:rPr>
          <w:spacing w:val="1"/>
        </w:rPr>
        <w:t xml:space="preserve"> </w:t>
      </w:r>
      <w:r w:rsidRPr="00DF3CB3">
        <w:rPr>
          <w:spacing w:val="1"/>
        </w:rPr>
        <w:t xml:space="preserve">discussion </w:t>
      </w:r>
      <w:r w:rsidR="00140851" w:rsidRPr="00DF3CB3">
        <w:rPr>
          <w:spacing w:val="1"/>
        </w:rPr>
        <w:t>of</w:t>
      </w:r>
      <w:r w:rsidRPr="00DF3CB3">
        <w:rPr>
          <w:spacing w:val="1"/>
        </w:rPr>
        <w:t xml:space="preserve"> any </w:t>
      </w:r>
      <w:r w:rsidR="00977275" w:rsidRPr="00DF3CB3">
        <w:rPr>
          <w:spacing w:val="1"/>
        </w:rPr>
        <w:t>items</w:t>
      </w:r>
      <w:r w:rsidRPr="00DF3CB3">
        <w:rPr>
          <w:spacing w:val="1"/>
        </w:rPr>
        <w:t xml:space="preserve"> relevant to this </w:t>
      </w:r>
      <w:r w:rsidR="00140851" w:rsidRPr="00DF3CB3">
        <w:rPr>
          <w:spacing w:val="1"/>
        </w:rPr>
        <w:t>C</w:t>
      </w:r>
      <w:r w:rsidRPr="00DF3CB3">
        <w:rPr>
          <w:spacing w:val="1"/>
        </w:rPr>
        <w:t xml:space="preserve">ommitment and </w:t>
      </w:r>
      <w:r w:rsidR="00977275" w:rsidRPr="00DF3CB3">
        <w:rPr>
          <w:spacing w:val="1"/>
        </w:rPr>
        <w:t>minute</w:t>
      </w:r>
      <w:r w:rsidRPr="00DF3CB3">
        <w:rPr>
          <w:spacing w:val="1"/>
        </w:rPr>
        <w:t xml:space="preserve"> any necessary actions</w:t>
      </w:r>
      <w:r w:rsidR="00977275" w:rsidRPr="00DF3CB3">
        <w:rPr>
          <w:spacing w:val="1"/>
        </w:rPr>
        <w:t xml:space="preserve"> arising from </w:t>
      </w:r>
      <w:r w:rsidR="00564209">
        <w:rPr>
          <w:spacing w:val="1"/>
        </w:rPr>
        <w:t>those</w:t>
      </w:r>
      <w:r w:rsidR="00DF3CB3" w:rsidRPr="00DF3CB3">
        <w:rPr>
          <w:spacing w:val="1"/>
        </w:rPr>
        <w:t xml:space="preserve"> item</w:t>
      </w:r>
      <w:r w:rsidR="00564209">
        <w:rPr>
          <w:spacing w:val="1"/>
        </w:rPr>
        <w:t>s</w:t>
      </w:r>
      <w:r w:rsidRPr="00A97EF3">
        <w:rPr>
          <w:rStyle w:val="CommentReference"/>
          <w:rFonts w:asciiTheme="minorHAnsi" w:eastAsiaTheme="minorHAnsi" w:hAnsiTheme="minorHAnsi"/>
        </w:rPr>
        <w:t xml:space="preserve">. </w:t>
      </w:r>
      <w:r w:rsidR="00DF3CB3" w:rsidRPr="00A97EF3">
        <w:rPr>
          <w:rStyle w:val="CommentReference"/>
          <w:rFonts w:asciiTheme="minorHAnsi" w:eastAsiaTheme="minorHAnsi" w:hAnsiTheme="minorHAnsi"/>
        </w:rPr>
        <w:t xml:space="preserve"> </w:t>
      </w:r>
      <w:r w:rsidRPr="00DF3CB3">
        <w:rPr>
          <w:spacing w:val="1"/>
        </w:rPr>
        <w:t>Such actions may include</w:t>
      </w:r>
      <w:r w:rsidRPr="00DF3CB3">
        <w:rPr>
          <w:rStyle w:val="CommentReference"/>
          <w:rFonts w:asciiTheme="minorHAnsi" w:eastAsiaTheme="minorHAnsi" w:hAnsiTheme="minorHAnsi"/>
        </w:rPr>
        <w:t xml:space="preserve"> </w:t>
      </w:r>
      <w:r w:rsidR="00564209" w:rsidRPr="00433C48">
        <w:rPr>
          <w:spacing w:val="1"/>
        </w:rPr>
        <w:t xml:space="preserve">sharing insights with the legal sector regarding </w:t>
      </w:r>
      <w:r w:rsidR="00564209">
        <w:rPr>
          <w:spacing w:val="1"/>
        </w:rPr>
        <w:t xml:space="preserve">identified </w:t>
      </w:r>
      <w:r w:rsidR="00564209" w:rsidRPr="00433C48">
        <w:rPr>
          <w:spacing w:val="1"/>
        </w:rPr>
        <w:t xml:space="preserve">themes and </w:t>
      </w:r>
      <w:r w:rsidR="00564209">
        <w:rPr>
          <w:spacing w:val="1"/>
        </w:rPr>
        <w:t>opportunities,</w:t>
      </w:r>
      <w:r w:rsidR="00564209" w:rsidRPr="00A97EF3">
        <w:rPr>
          <w:spacing w:val="1"/>
        </w:rPr>
        <w:t xml:space="preserve"> </w:t>
      </w:r>
      <w:r w:rsidRPr="00A97EF3">
        <w:rPr>
          <w:spacing w:val="1"/>
        </w:rPr>
        <w:t>facilitating consultation</w:t>
      </w:r>
      <w:r w:rsidR="00B52C90">
        <w:rPr>
          <w:spacing w:val="1"/>
        </w:rPr>
        <w:t xml:space="preserve"> on relevant topics</w:t>
      </w:r>
      <w:r w:rsidRPr="00A97EF3">
        <w:rPr>
          <w:spacing w:val="1"/>
        </w:rPr>
        <w:t xml:space="preserve">, </w:t>
      </w:r>
      <w:r w:rsidR="00564209">
        <w:rPr>
          <w:spacing w:val="1"/>
        </w:rPr>
        <w:t>and influencing key stakeholders on relevant decisions</w:t>
      </w:r>
      <w:r w:rsidRPr="00DF3CB3">
        <w:rPr>
          <w:spacing w:val="1"/>
        </w:rPr>
        <w:t>.</w:t>
      </w:r>
    </w:p>
    <w:p w14:paraId="1485FAEA" w14:textId="77777777" w:rsidR="00CF621E" w:rsidRDefault="00CF621E" w:rsidP="00CF621E">
      <w:pPr>
        <w:pStyle w:val="ListParagraph"/>
      </w:pPr>
    </w:p>
    <w:p w14:paraId="72F7AA90" w14:textId="1A72EDC4" w:rsidR="00CF621E" w:rsidRPr="00F12C3E" w:rsidRDefault="00CF621E" w:rsidP="00A97EF3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</w:pPr>
      <w:r>
        <w:t xml:space="preserve">Further guidance about the application of this Commitment can be obtained by contacting a member of the Protocols Working Group from the TAC (at </w:t>
      </w:r>
      <w:hyperlink r:id="rId16" w:history="1">
        <w:r w:rsidRPr="00773E2A">
          <w:rPr>
            <w:rStyle w:val="Hyperlink"/>
          </w:rPr>
          <w:t>protocols@tac.vic.gov.au</w:t>
        </w:r>
      </w:hyperlink>
      <w:r>
        <w:t xml:space="preserve">) or the ALA (at </w:t>
      </w:r>
      <w:hyperlink r:id="rId17" w:history="1">
        <w:r w:rsidRPr="00773E2A">
          <w:rPr>
            <w:rStyle w:val="Hyperlink"/>
          </w:rPr>
          <w:t>enquiries@lawyersalliance.com.au</w:t>
        </w:r>
      </w:hyperlink>
      <w:r>
        <w:t>).</w:t>
      </w:r>
    </w:p>
    <w:p w14:paraId="22575911" w14:textId="77777777" w:rsidR="00423F48" w:rsidRDefault="00423F48" w:rsidP="00F12C3E">
      <w:pPr>
        <w:pStyle w:val="BodyText"/>
        <w:tabs>
          <w:tab w:val="left" w:pos="666"/>
        </w:tabs>
        <w:spacing w:line="276" w:lineRule="auto"/>
        <w:ind w:left="0" w:right="117" w:firstLine="0"/>
        <w:jc w:val="both"/>
      </w:pPr>
    </w:p>
    <w:p w14:paraId="0C00934E" w14:textId="77777777" w:rsidR="00423F48" w:rsidRPr="00241E48" w:rsidRDefault="008000BB" w:rsidP="00241E48">
      <w:pPr>
        <w:pStyle w:val="Heading1"/>
        <w:numPr>
          <w:ilvl w:val="0"/>
          <w:numId w:val="2"/>
        </w:numPr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5" w:name="_Toc132320928"/>
      <w:r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EXPECTATIONS</w:t>
      </w:r>
      <w:r w:rsidR="007909F0"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AND RESOURCES</w:t>
      </w:r>
      <w:bookmarkEnd w:id="5"/>
    </w:p>
    <w:p w14:paraId="0D1FDEAC" w14:textId="77777777" w:rsidR="00423F48" w:rsidRDefault="00423F48" w:rsidP="00423F48">
      <w:pPr>
        <w:spacing w:before="20" w:line="220" w:lineRule="exact"/>
        <w:rPr>
          <w:rFonts w:ascii="Arial" w:eastAsia="Arial" w:hAnsi="Arial"/>
          <w:spacing w:val="3"/>
          <w:sz w:val="20"/>
          <w:szCs w:val="20"/>
        </w:rPr>
      </w:pPr>
    </w:p>
    <w:p w14:paraId="1AAE1CF7" w14:textId="5B8A2286" w:rsidR="00423F48" w:rsidRPr="00F12C3E" w:rsidRDefault="00423F48" w:rsidP="00F12C3E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  <w:rPr>
          <w:rFonts w:cs="Arial"/>
          <w:lang w:val="en-AU"/>
        </w:rPr>
      </w:pPr>
      <w:r w:rsidRPr="00F12C3E">
        <w:rPr>
          <w:rFonts w:cs="Arial"/>
        </w:rPr>
        <w:t>What defines respect and equality is constantly evolving. The following resources provide relevant guidance on respectful and inclusive standards in the Victorian legal and public sectors</w:t>
      </w:r>
      <w:r w:rsidR="00564209">
        <w:rPr>
          <w:rFonts w:cs="Arial"/>
        </w:rPr>
        <w:t xml:space="preserve"> that continue to</w:t>
      </w:r>
      <w:r w:rsidR="00AB0757">
        <w:rPr>
          <w:rFonts w:cs="Arial"/>
        </w:rPr>
        <w:t xml:space="preserve"> apply </w:t>
      </w:r>
      <w:r w:rsidR="00140851">
        <w:rPr>
          <w:rFonts w:cs="Arial"/>
        </w:rPr>
        <w:t>during conduct of</w:t>
      </w:r>
      <w:r w:rsidR="00AB0757">
        <w:rPr>
          <w:rFonts w:cs="Arial"/>
        </w:rPr>
        <w:t xml:space="preserve"> </w:t>
      </w:r>
      <w:r w:rsidR="00140851">
        <w:rPr>
          <w:rFonts w:cs="Arial"/>
        </w:rPr>
        <w:t>P</w:t>
      </w:r>
      <w:r w:rsidR="00AB0757">
        <w:rPr>
          <w:rFonts w:cs="Arial"/>
        </w:rPr>
        <w:t>rotocols</w:t>
      </w:r>
      <w:r w:rsidR="00140851">
        <w:rPr>
          <w:rFonts w:cs="Arial"/>
        </w:rPr>
        <w:t xml:space="preserve"> matters</w:t>
      </w:r>
      <w:r w:rsidRPr="00F12C3E">
        <w:rPr>
          <w:rFonts w:cs="Arial"/>
        </w:rPr>
        <w:t xml:space="preserve">: </w:t>
      </w:r>
    </w:p>
    <w:p w14:paraId="2499F737" w14:textId="77777777" w:rsidR="00423F48" w:rsidRPr="00F12C3E" w:rsidRDefault="00423F48" w:rsidP="00F12C3E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  <w:rPr>
          <w:rFonts w:cs="Arial"/>
          <w:lang w:val="en-AU"/>
        </w:rPr>
      </w:pPr>
    </w:p>
    <w:p w14:paraId="41ADB765" w14:textId="77777777" w:rsidR="00423F48" w:rsidRPr="00F12C3E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18" w:tgtFrame="_blank" w:tooltip="https://www.lawcouncil.asn.au/policy-agenda/regulation-of-the-profession-and-ethics/australian-solicitors-conduct-rules" w:history="1">
        <w:r w:rsidR="00423F48" w:rsidRPr="00F12C3E">
          <w:rPr>
            <w:rStyle w:val="Hyperlink"/>
            <w:rFonts w:cs="Arial"/>
            <w:lang w:val="en-AU"/>
          </w:rPr>
          <w:t>Australian Solicitors Conduct Rules</w:t>
        </w:r>
      </w:hyperlink>
    </w:p>
    <w:p w14:paraId="4061834B" w14:textId="77777777" w:rsidR="00423F48" w:rsidRPr="00A97EF3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19" w:tgtFrame="_blank" w:tooltip="https://www.vicbar.com.au/public/about/uniform-law-and-conduct-rules" w:history="1">
        <w:r w:rsidR="00423F48" w:rsidRPr="00F12C3E">
          <w:rPr>
            <w:rStyle w:val="Hyperlink"/>
            <w:rFonts w:cs="Arial"/>
            <w:lang w:val="en-AU"/>
          </w:rPr>
          <w:t>Uniform Law and Conduct Rules</w:t>
        </w:r>
      </w:hyperlink>
      <w:r w:rsidR="00423F48" w:rsidRPr="00F12C3E">
        <w:rPr>
          <w:rFonts w:cs="Arial"/>
          <w:lang w:val="en-AU"/>
        </w:rPr>
        <w:t>​​​​​​​</w:t>
      </w:r>
    </w:p>
    <w:p w14:paraId="77F6B9C5" w14:textId="77777777" w:rsidR="00423F48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20" w:tgtFrame="_blank" w:tooltip="https://www.vicbar.com.au/public/about/governance/judicial-conduct-policy" w:history="1">
        <w:r w:rsidR="00423F48" w:rsidRPr="00F12C3E">
          <w:rPr>
            <w:rStyle w:val="Hyperlink"/>
            <w:rFonts w:cs="Arial"/>
            <w:lang w:val="en-AU"/>
          </w:rPr>
          <w:t>Judicial Conduct Policy</w:t>
        </w:r>
      </w:hyperlink>
      <w:r w:rsidR="00423F48" w:rsidRPr="00F12C3E">
        <w:rPr>
          <w:rFonts w:cs="Arial"/>
          <w:lang w:val="en-AU"/>
        </w:rPr>
        <w:t>​​​​​​​</w:t>
      </w:r>
    </w:p>
    <w:p w14:paraId="4F41BF7D" w14:textId="51723DC9" w:rsidR="00423F48" w:rsidRPr="00A71399" w:rsidRDefault="00A71399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Style w:val="Hyperlink"/>
          <w:rFonts w:cs="Arial"/>
          <w:lang w:val="en-AU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"https://www.vicbar.com.au/public/about/governance/internal-conduct-policies-grievance-protocol-and-peer-support-barristers"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423F48" w:rsidRPr="00A71399">
        <w:rPr>
          <w:rStyle w:val="Hyperlink"/>
          <w:rFonts w:cs="Arial"/>
        </w:rPr>
        <w:t>Victorian Bar Conduct Policies</w:t>
      </w:r>
    </w:p>
    <w:p w14:paraId="285C013E" w14:textId="301CE397" w:rsidR="00423F48" w:rsidRPr="00F12C3E" w:rsidRDefault="00A71399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r>
        <w:rPr>
          <w:rFonts w:cs="Arial"/>
        </w:rPr>
        <w:fldChar w:fldCharType="end"/>
      </w:r>
      <w:hyperlink r:id="rId21" w:history="1">
        <w:r w:rsidR="00423F48" w:rsidRPr="00F12C3E">
          <w:rPr>
            <w:rStyle w:val="Hyperlink"/>
            <w:rFonts w:cs="Arial"/>
          </w:rPr>
          <w:t>LIV Charter for the Advancement of Women: Guidelines</w:t>
        </w:r>
      </w:hyperlink>
    </w:p>
    <w:p w14:paraId="6CA87166" w14:textId="77777777" w:rsidR="00423F48" w:rsidRPr="00F12C3E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22" w:history="1">
        <w:r w:rsidR="00423F48" w:rsidRPr="00F12C3E">
          <w:rPr>
            <w:rStyle w:val="Hyperlink"/>
            <w:rFonts w:cs="Arial"/>
          </w:rPr>
          <w:t>LCA Diversity and Equality Charter</w:t>
        </w:r>
      </w:hyperlink>
    </w:p>
    <w:p w14:paraId="267408E5" w14:textId="77777777" w:rsidR="00486F26" w:rsidRPr="00F12C3E" w:rsidRDefault="009B343A" w:rsidP="00486F26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23" w:tgtFrame="_blank" w:tooltip="https://vpsc.vic.gov.au/resources/code-of-conduct-for-employees/" w:history="1">
        <w:r w:rsidR="00486F26" w:rsidRPr="00F12C3E">
          <w:rPr>
            <w:rStyle w:val="Hyperlink"/>
            <w:rFonts w:cs="Arial"/>
            <w:lang w:val="en-AU"/>
          </w:rPr>
          <w:t>VPSC Code of Conduct </w:t>
        </w:r>
      </w:hyperlink>
    </w:p>
    <w:p w14:paraId="15135A02" w14:textId="5BBF7FE5" w:rsidR="00423F48" w:rsidRPr="00486F26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sz w:val="16"/>
          <w:szCs w:val="16"/>
          <w:lang w:val="en-AU"/>
        </w:rPr>
      </w:pPr>
      <w:hyperlink r:id="rId24" w:tgtFrame="_blank" w:tooltip="https://www.intac.tac.vic.gov.au/wps/portal/tac-intranet/tac-home/!ut/p/z1/vvhltsmwepwwdj1gu6ndpi4rkerihuof8suyjgogxhyr05k_x0ggcmkrf_a2uzozjwegw2cah9qtd8po3vm8yledlwerpgucp5srelobpi_xdilyikybarpawfcmlencabfnwjphtjpatdaxujig7g1nbilrpvszqs2ptzxgdrk2zu949wphqc2b8" w:history="1">
        <w:r w:rsidR="00423F48" w:rsidRPr="00F12C3E">
          <w:rPr>
            <w:rStyle w:val="Hyperlink"/>
            <w:rFonts w:cs="Arial"/>
            <w:lang w:val="en-AU"/>
          </w:rPr>
          <w:t>TAC Code of Conduct</w:t>
        </w:r>
      </w:hyperlink>
      <w:r w:rsidR="00423F48" w:rsidRPr="00F12C3E">
        <w:rPr>
          <w:rFonts w:cs="Arial"/>
          <w:lang w:val="en-AU"/>
        </w:rPr>
        <w:t>​​​​​​​​​​​</w:t>
      </w:r>
      <w:r w:rsidR="00A71399">
        <w:rPr>
          <w:rFonts w:cs="Arial"/>
          <w:lang w:val="en-AU"/>
        </w:rPr>
        <w:t xml:space="preserve"> </w:t>
      </w:r>
      <w:r w:rsidR="00A71399" w:rsidRPr="00486F26">
        <w:rPr>
          <w:rFonts w:cs="Arial"/>
          <w:i/>
          <w:iCs/>
          <w:sz w:val="16"/>
          <w:szCs w:val="16"/>
          <w:lang w:val="en-AU"/>
        </w:rPr>
        <w:t>(internal link available to TAC employees)</w:t>
      </w:r>
    </w:p>
    <w:p w14:paraId="49FB104C" w14:textId="77777777" w:rsidR="00A71399" w:rsidRPr="00486F26" w:rsidRDefault="009B343A" w:rsidP="00A71399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sz w:val="16"/>
          <w:szCs w:val="16"/>
          <w:lang w:val="en-AU"/>
        </w:rPr>
      </w:pPr>
      <w:hyperlink r:id="rId25" w:history="1">
        <w:r w:rsidR="00423F48" w:rsidRPr="008A3568">
          <w:rPr>
            <w:rStyle w:val="Hyperlink"/>
            <w:rFonts w:cs="Arial"/>
            <w:lang w:val="en-AU"/>
          </w:rPr>
          <w:t>TAC Inclusion &amp; Diversity Framework</w:t>
        </w:r>
      </w:hyperlink>
      <w:r w:rsidR="00A71399">
        <w:rPr>
          <w:rStyle w:val="Hyperlink"/>
          <w:rFonts w:cs="Arial"/>
          <w:lang w:val="en-AU"/>
        </w:rPr>
        <w:t xml:space="preserve"> </w:t>
      </w:r>
      <w:r w:rsidR="00A71399" w:rsidRPr="00486F26">
        <w:rPr>
          <w:rFonts w:cs="Arial"/>
          <w:i/>
          <w:iCs/>
          <w:sz w:val="16"/>
          <w:szCs w:val="16"/>
          <w:lang w:val="en-AU"/>
        </w:rPr>
        <w:t>(internal link available to TAC employees)</w:t>
      </w:r>
    </w:p>
    <w:p w14:paraId="1E858EEC" w14:textId="77777777" w:rsidR="00423F48" w:rsidRDefault="00423F48">
      <w:pPr>
        <w:pStyle w:val="BodyText"/>
        <w:tabs>
          <w:tab w:val="left" w:pos="666"/>
        </w:tabs>
        <w:spacing w:line="276" w:lineRule="auto"/>
        <w:ind w:left="0" w:right="117" w:firstLine="0"/>
        <w:jc w:val="both"/>
        <w:rPr>
          <w:rFonts w:cs="Arial"/>
        </w:rPr>
      </w:pPr>
    </w:p>
    <w:p w14:paraId="04C8A93D" w14:textId="77777777" w:rsidR="007909F0" w:rsidRPr="00241E48" w:rsidRDefault="007909F0" w:rsidP="00241E48">
      <w:pPr>
        <w:pStyle w:val="Heading1"/>
        <w:numPr>
          <w:ilvl w:val="0"/>
          <w:numId w:val="2"/>
        </w:numPr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6" w:name="_Toc132320929"/>
      <w:r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>COMPLAINTS</w:t>
      </w:r>
      <w:r w:rsidR="008000BB" w:rsidRPr="00241E48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PROCESSES</w:t>
      </w:r>
      <w:bookmarkEnd w:id="6"/>
    </w:p>
    <w:p w14:paraId="211130CD" w14:textId="77777777" w:rsidR="007909F0" w:rsidRDefault="007909F0" w:rsidP="00F12C3E">
      <w:pPr>
        <w:pStyle w:val="BodyText"/>
        <w:tabs>
          <w:tab w:val="left" w:pos="1035"/>
        </w:tabs>
        <w:spacing w:line="276" w:lineRule="auto"/>
        <w:ind w:left="0" w:right="117" w:firstLine="0"/>
        <w:jc w:val="both"/>
        <w:rPr>
          <w:rFonts w:cs="Arial"/>
        </w:rPr>
      </w:pPr>
      <w:r>
        <w:rPr>
          <w:rFonts w:cs="Arial"/>
        </w:rPr>
        <w:tab/>
      </w:r>
    </w:p>
    <w:p w14:paraId="2B89DF52" w14:textId="77777777" w:rsidR="00B4437B" w:rsidRDefault="00B4437B" w:rsidP="00A97EF3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</w:pPr>
      <w:r>
        <w:t>Complaints about disrespect and inequality during conduct of Protocols matters should be referred to</w:t>
      </w:r>
      <w:r w:rsidR="00140851">
        <w:t xml:space="preserve"> the </w:t>
      </w:r>
      <w:r w:rsidR="00936CBC">
        <w:t xml:space="preserve">manager or </w:t>
      </w:r>
      <w:r w:rsidR="00DF3CB3">
        <w:t xml:space="preserve">responsible </w:t>
      </w:r>
      <w:r w:rsidR="00936CBC">
        <w:t>employer of the individual demonstrating those behaviours</w:t>
      </w:r>
      <w:r w:rsidR="001C3D69">
        <w:t>, in the first instance</w:t>
      </w:r>
      <w:r w:rsidR="00936CBC">
        <w:t xml:space="preserve">. </w:t>
      </w:r>
      <w:r w:rsidR="001C3D69">
        <w:t xml:space="preserve">The following resources </w:t>
      </w:r>
      <w:r w:rsidR="00DF3CB3">
        <w:t xml:space="preserve">also </w:t>
      </w:r>
      <w:r w:rsidR="001C3D69">
        <w:t xml:space="preserve">provide </w:t>
      </w:r>
      <w:r w:rsidR="009C7A39">
        <w:t xml:space="preserve">relevant </w:t>
      </w:r>
      <w:r w:rsidR="001C3D69">
        <w:t>guidance on reporting and investigation processes</w:t>
      </w:r>
      <w:r w:rsidR="009C7A39">
        <w:t xml:space="preserve"> in the Victorian legal and public sectors:</w:t>
      </w:r>
    </w:p>
    <w:p w14:paraId="63492521" w14:textId="77777777" w:rsidR="009C7A39" w:rsidRDefault="009C7A39" w:rsidP="00F12C3E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</w:pPr>
    </w:p>
    <w:p w14:paraId="082242C0" w14:textId="77777777" w:rsidR="00B4437B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</w:pPr>
      <w:hyperlink r:id="rId26" w:history="1">
        <w:r w:rsidR="00B4437B" w:rsidRPr="00B4437B">
          <w:rPr>
            <w:rStyle w:val="Hyperlink"/>
          </w:rPr>
          <w:t>Raising employee conduct with the TAC</w:t>
        </w:r>
      </w:hyperlink>
      <w:r w:rsidR="00B4437B">
        <w:t>.</w:t>
      </w:r>
    </w:p>
    <w:p w14:paraId="25677879" w14:textId="53957D9F" w:rsidR="00423F48" w:rsidRPr="005E36FE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Style w:val="Hyperlink"/>
          <w:color w:val="auto"/>
          <w:u w:val="none"/>
        </w:rPr>
      </w:pPr>
      <w:hyperlink r:id="rId27" w:history="1">
        <w:r w:rsidR="00423F48" w:rsidRPr="00AF491C">
          <w:rPr>
            <w:rStyle w:val="Hyperlink"/>
          </w:rPr>
          <w:t>Victorian Legal Services Board + Commissioner</w:t>
        </w:r>
      </w:hyperlink>
      <w:r w:rsidR="005E36FE">
        <w:rPr>
          <w:rStyle w:val="Hyperlink"/>
        </w:rPr>
        <w:t xml:space="preserve"> – conduct/behaviour complaints</w:t>
      </w:r>
    </w:p>
    <w:p w14:paraId="77DC8E00" w14:textId="0E56D880" w:rsidR="005E36FE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</w:pPr>
      <w:hyperlink r:id="rId28" w:history="1">
        <w:r w:rsidR="005E36FE" w:rsidRPr="005E36FE">
          <w:rPr>
            <w:rStyle w:val="Hyperlink"/>
          </w:rPr>
          <w:t>Victorian Legal Services Board + Commissioner – complaints about sexual harassment</w:t>
        </w:r>
      </w:hyperlink>
    </w:p>
    <w:p w14:paraId="0D8580B1" w14:textId="77777777" w:rsidR="00423F48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</w:pPr>
      <w:hyperlink r:id="rId29" w:history="1">
        <w:r w:rsidR="00423F48" w:rsidRPr="00AF491C">
          <w:rPr>
            <w:rStyle w:val="Hyperlink"/>
          </w:rPr>
          <w:t>Judicial Commission of Victoria</w:t>
        </w:r>
      </w:hyperlink>
    </w:p>
    <w:p w14:paraId="55A6CBC2" w14:textId="77777777" w:rsidR="00423F48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</w:pPr>
      <w:hyperlink r:id="rId30" w:history="1">
        <w:r w:rsidR="00423F48" w:rsidRPr="00AF491C">
          <w:rPr>
            <w:rStyle w:val="Hyperlink"/>
          </w:rPr>
          <w:t>Victorian Bar Council</w:t>
        </w:r>
      </w:hyperlink>
    </w:p>
    <w:p w14:paraId="7AE3B9EC" w14:textId="5477ADE4" w:rsidR="00423F48" w:rsidRPr="005E36FE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Style w:val="Hyperlink"/>
          <w:color w:val="auto"/>
          <w:u w:val="none"/>
        </w:rPr>
      </w:pPr>
      <w:hyperlink r:id="rId31" w:history="1">
        <w:r w:rsidR="00423F48" w:rsidRPr="00AF491C">
          <w:rPr>
            <w:rStyle w:val="Hyperlink"/>
          </w:rPr>
          <w:t>Victorian Equal Opportunity &amp; Human Rights Commission</w:t>
        </w:r>
      </w:hyperlink>
      <w:r w:rsidR="005E36FE">
        <w:rPr>
          <w:rStyle w:val="Hyperlink"/>
        </w:rPr>
        <w:t xml:space="preserve"> – make a complaint</w:t>
      </w:r>
    </w:p>
    <w:p w14:paraId="12983FDB" w14:textId="680D4349" w:rsidR="005E36FE" w:rsidRPr="005E36FE" w:rsidRDefault="005E36FE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Style w:val="Hyperlink"/>
        </w:rPr>
      </w:pPr>
      <w:r>
        <w:fldChar w:fldCharType="begin"/>
      </w:r>
      <w:r>
        <w:instrText xml:space="preserve"> HYPERLINK "https://www.humanrights.vic.gov.au/resources/respond-to-sexual-harassment/" </w:instrText>
      </w:r>
      <w:r>
        <w:fldChar w:fldCharType="separate"/>
      </w:r>
      <w:r w:rsidRPr="005E36FE">
        <w:rPr>
          <w:rStyle w:val="Hyperlink"/>
        </w:rPr>
        <w:t>Victorian Equal Opportunity &amp; Human Rights Commission – sexual harassment support and response tool</w:t>
      </w:r>
    </w:p>
    <w:p w14:paraId="0D609AE2" w14:textId="0DF783A2" w:rsidR="00423F48" w:rsidRDefault="005E36FE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</w:pPr>
      <w:r>
        <w:fldChar w:fldCharType="end"/>
      </w:r>
      <w:hyperlink r:id="rId32" w:history="1">
        <w:r w:rsidR="00423F48" w:rsidRPr="00AF491C">
          <w:rPr>
            <w:rStyle w:val="Hyperlink"/>
          </w:rPr>
          <w:t>Australian Human Rights Commission</w:t>
        </w:r>
      </w:hyperlink>
    </w:p>
    <w:p w14:paraId="4E22853A" w14:textId="6F5319BB" w:rsidR="00423F48" w:rsidRDefault="009B343A" w:rsidP="00F12C3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</w:pPr>
      <w:hyperlink r:id="rId33" w:anchor="who-can-i-complain-about" w:history="1">
        <w:r w:rsidR="00423F48" w:rsidRPr="00AF491C">
          <w:rPr>
            <w:rStyle w:val="Hyperlink"/>
          </w:rPr>
          <w:t>Victorian Ombudsman</w:t>
        </w:r>
      </w:hyperlink>
      <w:r w:rsidR="00423F48">
        <w:t xml:space="preserve"> </w:t>
      </w:r>
    </w:p>
    <w:p w14:paraId="1D5DD398" w14:textId="11E202F6" w:rsidR="00423F48" w:rsidRDefault="00423F48" w:rsidP="00CF621E">
      <w:pPr>
        <w:pStyle w:val="BodyText"/>
        <w:tabs>
          <w:tab w:val="left" w:pos="666"/>
        </w:tabs>
        <w:spacing w:line="276" w:lineRule="auto"/>
        <w:ind w:left="0" w:right="117" w:firstLine="0"/>
        <w:jc w:val="both"/>
        <w:rPr>
          <w:color w:val="FF0000"/>
        </w:rPr>
      </w:pPr>
    </w:p>
    <w:p w14:paraId="3D5C1C8B" w14:textId="1437040F" w:rsidR="005E36FE" w:rsidRPr="00241E48" w:rsidRDefault="005E36FE" w:rsidP="005E36FE">
      <w:pPr>
        <w:pStyle w:val="Heading1"/>
        <w:numPr>
          <w:ilvl w:val="0"/>
          <w:numId w:val="2"/>
        </w:numPr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7" w:name="_Toc132320930"/>
      <w:r>
        <w:rPr>
          <w:rFonts w:ascii="Arial" w:eastAsia="Arial" w:hAnsi="Arial" w:cs="Arial"/>
          <w:b/>
          <w:bCs/>
          <w:color w:val="auto"/>
          <w:sz w:val="20"/>
          <w:szCs w:val="20"/>
        </w:rPr>
        <w:lastRenderedPageBreak/>
        <w:t>SUPPORTS</w:t>
      </w:r>
      <w:bookmarkEnd w:id="7"/>
    </w:p>
    <w:p w14:paraId="2698575C" w14:textId="77777777" w:rsidR="005E36FE" w:rsidRDefault="005E36FE" w:rsidP="00CF621E">
      <w:pPr>
        <w:pStyle w:val="BodyText"/>
        <w:tabs>
          <w:tab w:val="left" w:pos="666"/>
        </w:tabs>
        <w:spacing w:line="276" w:lineRule="auto"/>
        <w:ind w:left="0" w:right="117" w:firstLine="0"/>
        <w:jc w:val="both"/>
        <w:rPr>
          <w:color w:val="FF0000"/>
        </w:rPr>
      </w:pPr>
    </w:p>
    <w:p w14:paraId="3A4A4CAE" w14:textId="4C92DB5E" w:rsidR="005E36FE" w:rsidRPr="005E36FE" w:rsidRDefault="005E36FE" w:rsidP="005E36FE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  <w:rPr>
          <w:color w:val="FF0000"/>
        </w:rPr>
      </w:pPr>
      <w:r>
        <w:t xml:space="preserve">The following supports are available for individuals affected by </w:t>
      </w:r>
      <w:r w:rsidR="009F5FB9">
        <w:t>any form of harassment or discrimination</w:t>
      </w:r>
      <w:r>
        <w:t xml:space="preserve">: </w:t>
      </w:r>
    </w:p>
    <w:p w14:paraId="6342D714" w14:textId="77777777" w:rsidR="005E36FE" w:rsidRDefault="005E36FE" w:rsidP="005E36FE">
      <w:pPr>
        <w:pStyle w:val="BodyText"/>
        <w:tabs>
          <w:tab w:val="left" w:pos="666"/>
        </w:tabs>
        <w:spacing w:line="276" w:lineRule="auto"/>
        <w:ind w:left="666" w:right="117" w:firstLine="0"/>
        <w:jc w:val="both"/>
        <w:rPr>
          <w:color w:val="FF0000"/>
        </w:rPr>
      </w:pPr>
    </w:p>
    <w:p w14:paraId="6919F7B8" w14:textId="27549261" w:rsidR="005E36FE" w:rsidRPr="005E36FE" w:rsidRDefault="009B343A" w:rsidP="005E36F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34" w:tgtFrame="_blank" w:history="1">
        <w:r w:rsidR="005E36FE" w:rsidRPr="00881B04">
          <w:rPr>
            <w:rStyle w:val="Hyperlink"/>
            <w:rFonts w:cs="Arial"/>
            <w:lang w:val="en-AU"/>
          </w:rPr>
          <w:t>1800RESPECT </w:t>
        </w:r>
      </w:hyperlink>
      <w:r w:rsidR="005E36FE" w:rsidRPr="005E36FE">
        <w:rPr>
          <w:rFonts w:cs="Arial"/>
          <w:lang w:val="en-AU"/>
        </w:rPr>
        <w:t>- 1800 737 732 (24 hours, 7 days a week)</w:t>
      </w:r>
    </w:p>
    <w:p w14:paraId="24412F1A" w14:textId="7E08E145" w:rsidR="005E36FE" w:rsidRPr="005E36FE" w:rsidRDefault="009B343A" w:rsidP="005E36F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35" w:tgtFrame="_blank" w:history="1">
        <w:r w:rsidR="005E36FE" w:rsidRPr="00881B04">
          <w:rPr>
            <w:rStyle w:val="Hyperlink"/>
            <w:rFonts w:cs="Arial"/>
            <w:lang w:val="en-AU"/>
          </w:rPr>
          <w:t>Lifeline </w:t>
        </w:r>
      </w:hyperlink>
      <w:r w:rsidR="005E36FE" w:rsidRPr="005E36FE">
        <w:rPr>
          <w:rFonts w:cs="Arial"/>
          <w:lang w:val="en-AU"/>
        </w:rPr>
        <w:t>- 13 11 14 (24 hours, 7 days a week)</w:t>
      </w:r>
    </w:p>
    <w:p w14:paraId="73B8C971" w14:textId="2873A53F" w:rsidR="005E36FE" w:rsidRPr="005E36FE" w:rsidRDefault="009B343A" w:rsidP="005E36F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36" w:history="1">
        <w:r w:rsidR="005E36FE" w:rsidRPr="00881B04">
          <w:rPr>
            <w:rStyle w:val="Hyperlink"/>
            <w:rFonts w:cs="Arial"/>
            <w:lang w:val="en-AU"/>
          </w:rPr>
          <w:t>Beyond Blue </w:t>
        </w:r>
      </w:hyperlink>
      <w:r w:rsidR="005E36FE" w:rsidRPr="005E36FE">
        <w:rPr>
          <w:rFonts w:cs="Arial"/>
          <w:lang w:val="en-AU"/>
        </w:rPr>
        <w:t>- 1300 22 4636 (24 hours, 7 days a week)</w:t>
      </w:r>
    </w:p>
    <w:p w14:paraId="1314DB74" w14:textId="2651EF97" w:rsidR="005E36FE" w:rsidRPr="005E36FE" w:rsidRDefault="009B343A" w:rsidP="005E36F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37" w:history="1">
        <w:r w:rsidR="005E36FE" w:rsidRPr="00881B04">
          <w:rPr>
            <w:rStyle w:val="Hyperlink"/>
            <w:rFonts w:cs="Arial"/>
            <w:lang w:val="en-AU"/>
          </w:rPr>
          <w:t>Victorian Bar </w:t>
        </w:r>
      </w:hyperlink>
      <w:r w:rsidR="005E36FE" w:rsidRPr="005E36FE">
        <w:rPr>
          <w:rFonts w:cs="Arial"/>
          <w:lang w:val="en-AU"/>
        </w:rPr>
        <w:t>funds two independent counselling services to members and their families</w:t>
      </w:r>
    </w:p>
    <w:p w14:paraId="11F507D9" w14:textId="6FF874C9" w:rsidR="005E36FE" w:rsidRDefault="009B343A" w:rsidP="005E36FE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lang w:val="en-AU"/>
        </w:rPr>
      </w:pPr>
      <w:hyperlink r:id="rId38" w:history="1">
        <w:r w:rsidR="005E36FE" w:rsidRPr="009F5FB9">
          <w:rPr>
            <w:rStyle w:val="Hyperlink"/>
            <w:rFonts w:cs="Arial"/>
            <w:lang w:val="en-AU"/>
          </w:rPr>
          <w:t>Law Institute Victoria </w:t>
        </w:r>
      </w:hyperlink>
      <w:r w:rsidR="005E36FE" w:rsidRPr="005E36FE">
        <w:rPr>
          <w:rFonts w:cs="Arial"/>
          <w:lang w:val="en-AU"/>
        </w:rPr>
        <w:t>member counselling service</w:t>
      </w:r>
    </w:p>
    <w:p w14:paraId="29A53B6E" w14:textId="35140DBB" w:rsidR="009F5FB9" w:rsidRPr="00486F26" w:rsidRDefault="009F5FB9" w:rsidP="00EF0D80">
      <w:pPr>
        <w:pStyle w:val="BodyText"/>
        <w:numPr>
          <w:ilvl w:val="2"/>
          <w:numId w:val="2"/>
        </w:numPr>
        <w:tabs>
          <w:tab w:val="left" w:pos="666"/>
        </w:tabs>
        <w:spacing w:line="276" w:lineRule="auto"/>
        <w:ind w:right="117"/>
        <w:jc w:val="both"/>
        <w:rPr>
          <w:rFonts w:cs="Arial"/>
          <w:sz w:val="16"/>
          <w:szCs w:val="16"/>
          <w:lang w:val="en-AU"/>
        </w:rPr>
      </w:pPr>
      <w:r w:rsidRPr="009F5FB9">
        <w:rPr>
          <w:rFonts w:cs="Arial"/>
          <w:lang w:val="en-AU"/>
        </w:rPr>
        <w:t xml:space="preserve">TAC employee </w:t>
      </w:r>
      <w:hyperlink r:id="rId39" w:history="1">
        <w:r w:rsidRPr="009F5FB9">
          <w:rPr>
            <w:rStyle w:val="Hyperlink"/>
            <w:rFonts w:cs="Arial"/>
            <w:lang w:val="en-AU"/>
          </w:rPr>
          <w:t>Safe Work Practices (Behaviours of Concern)</w:t>
        </w:r>
      </w:hyperlink>
      <w:r>
        <w:rPr>
          <w:rFonts w:cs="Arial"/>
          <w:lang w:val="en-AU"/>
        </w:rPr>
        <w:t xml:space="preserve">, </w:t>
      </w:r>
      <w:hyperlink r:id="rId40" w:history="1">
        <w:r w:rsidRPr="009F5FB9">
          <w:rPr>
            <w:rStyle w:val="Hyperlink"/>
            <w:rFonts w:cs="Arial"/>
            <w:lang w:val="en-AU"/>
          </w:rPr>
          <w:t>Employee Assistance Program, and Manager Assist program</w:t>
        </w:r>
      </w:hyperlink>
      <w:r w:rsidR="00A71399">
        <w:rPr>
          <w:rStyle w:val="Hyperlink"/>
          <w:rFonts w:cs="Arial"/>
          <w:lang w:val="en-AU"/>
        </w:rPr>
        <w:t xml:space="preserve"> </w:t>
      </w:r>
      <w:r w:rsidR="00A71399" w:rsidRPr="00486F26">
        <w:rPr>
          <w:rFonts w:cs="Arial"/>
          <w:i/>
          <w:iCs/>
          <w:sz w:val="16"/>
          <w:szCs w:val="16"/>
          <w:lang w:val="en-AU"/>
        </w:rPr>
        <w:t>(internal links available to TAC employees)</w:t>
      </w:r>
    </w:p>
    <w:sectPr w:rsidR="009F5FB9" w:rsidRPr="00486F26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9" w:h="16840"/>
      <w:pgMar w:top="840" w:right="1320" w:bottom="280" w:left="1320" w:header="6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4A53" w14:textId="77777777" w:rsidR="0004561E" w:rsidRDefault="0004561E">
      <w:r>
        <w:separator/>
      </w:r>
    </w:p>
  </w:endnote>
  <w:endnote w:type="continuationSeparator" w:id="0">
    <w:p w14:paraId="6A664D4A" w14:textId="77777777" w:rsidR="0004561E" w:rsidRDefault="0004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9B31" w14:textId="77777777" w:rsidR="008356A3" w:rsidRDefault="00835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18A" w14:textId="77777777" w:rsidR="008356A3" w:rsidRDefault="008356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F8ED" w14:textId="77777777" w:rsidR="008356A3" w:rsidRDefault="00835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13E5" w14:textId="77777777" w:rsidR="0004561E" w:rsidRDefault="0004561E">
      <w:r>
        <w:separator/>
      </w:r>
    </w:p>
  </w:footnote>
  <w:footnote w:type="continuationSeparator" w:id="0">
    <w:p w14:paraId="04683EB1" w14:textId="77777777" w:rsidR="0004561E" w:rsidRDefault="0004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A70F" w14:textId="3F4D6ADB" w:rsidR="008356A3" w:rsidRDefault="00835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4290" w14:textId="18091FFD" w:rsidR="00333AC6" w:rsidRDefault="00450365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989EA1" wp14:editId="460A6CD7">
              <wp:simplePos x="0" y="0"/>
              <wp:positionH relativeFrom="page">
                <wp:posOffset>3205422</wp:posOffset>
              </wp:positionH>
              <wp:positionV relativeFrom="page">
                <wp:posOffset>281132</wp:posOffset>
              </wp:positionV>
              <wp:extent cx="1123950" cy="266065"/>
              <wp:effectExtent l="0" t="317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E5298" w14:textId="77777777" w:rsidR="00333AC6" w:rsidRDefault="00333AC6" w:rsidP="004C6108">
                          <w:pPr>
                            <w:spacing w:line="204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89E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4pt;margin-top:22.15pt;width:88.5pt;height:2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p31QEAAJEDAAAOAAAAZHJzL2Uyb0RvYy54bWysU9uO0zAQfUfiHyy/06RFW0HUdLXsahHS&#10;AistfMDEsZOIxGPGbpPy9YydpsvlDfFiTTzjM+ecmeyup6EXR02+Q1vK9SqXQluFdWebUn79cv/q&#10;j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" filled="f" stroked="f">
              <v:textbox inset="0,0,0,0">
                <w:txbxContent>
                  <w:p w14:paraId="18FE5298" w14:textId="77777777" w:rsidR="00333AC6" w:rsidRDefault="00333AC6" w:rsidP="004C6108">
                    <w:pPr>
                      <w:spacing w:line="204" w:lineRule="exact"/>
                      <w:ind w:left="20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FB6A" w14:textId="12075B7C" w:rsidR="008356A3" w:rsidRDefault="00835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7F1"/>
    <w:multiLevelType w:val="multilevel"/>
    <w:tmpl w:val="7D06CA34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4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Arial" w:eastAsia="Arial" w:hAnsi="Arial" w:hint="default"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Arial" w:eastAsia="Arial" w:hAnsi="Arial" w:hint="default"/>
        <w:color w:val="auto"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022637F"/>
    <w:multiLevelType w:val="multilevel"/>
    <w:tmpl w:val="D6FE5708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4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7A758BE"/>
    <w:multiLevelType w:val="hybridMultilevel"/>
    <w:tmpl w:val="53C8A102"/>
    <w:lvl w:ilvl="0" w:tplc="4E4AE130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148105E">
      <w:start w:val="1"/>
      <w:numFmt w:val="bullet"/>
      <w:lvlText w:val="•"/>
      <w:lvlJc w:val="left"/>
      <w:rPr>
        <w:rFonts w:hint="default"/>
      </w:rPr>
    </w:lvl>
    <w:lvl w:ilvl="2" w:tplc="3968CC16">
      <w:start w:val="1"/>
      <w:numFmt w:val="bullet"/>
      <w:lvlText w:val="•"/>
      <w:lvlJc w:val="left"/>
      <w:rPr>
        <w:rFonts w:hint="default"/>
      </w:rPr>
    </w:lvl>
    <w:lvl w:ilvl="3" w:tplc="F4E69CC6">
      <w:start w:val="1"/>
      <w:numFmt w:val="bullet"/>
      <w:lvlText w:val="•"/>
      <w:lvlJc w:val="left"/>
      <w:rPr>
        <w:rFonts w:hint="default"/>
      </w:rPr>
    </w:lvl>
    <w:lvl w:ilvl="4" w:tplc="C8A4D938">
      <w:start w:val="1"/>
      <w:numFmt w:val="bullet"/>
      <w:lvlText w:val="•"/>
      <w:lvlJc w:val="left"/>
      <w:rPr>
        <w:rFonts w:hint="default"/>
      </w:rPr>
    </w:lvl>
    <w:lvl w:ilvl="5" w:tplc="B1F0D0AC">
      <w:start w:val="1"/>
      <w:numFmt w:val="bullet"/>
      <w:lvlText w:val="•"/>
      <w:lvlJc w:val="left"/>
      <w:rPr>
        <w:rFonts w:hint="default"/>
      </w:rPr>
    </w:lvl>
    <w:lvl w:ilvl="6" w:tplc="FDA2FE92">
      <w:start w:val="1"/>
      <w:numFmt w:val="bullet"/>
      <w:lvlText w:val="•"/>
      <w:lvlJc w:val="left"/>
      <w:rPr>
        <w:rFonts w:hint="default"/>
      </w:rPr>
    </w:lvl>
    <w:lvl w:ilvl="7" w:tplc="EF1455FA">
      <w:start w:val="1"/>
      <w:numFmt w:val="bullet"/>
      <w:lvlText w:val="•"/>
      <w:lvlJc w:val="left"/>
      <w:rPr>
        <w:rFonts w:hint="default"/>
      </w:rPr>
    </w:lvl>
    <w:lvl w:ilvl="8" w:tplc="C95A16D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B0E0282"/>
    <w:multiLevelType w:val="multilevel"/>
    <w:tmpl w:val="FAD8EA10"/>
    <w:lvl w:ilvl="0">
      <w:start w:val="1"/>
      <w:numFmt w:val="decimal"/>
      <w:lvlText w:val="%1."/>
      <w:lvlJc w:val="left"/>
      <w:pPr>
        <w:ind w:hanging="42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555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2.%3"/>
      <w:lvlJc w:val="left"/>
      <w:pPr>
        <w:ind w:hanging="70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2.%3.%4"/>
      <w:lvlJc w:val="left"/>
      <w:pPr>
        <w:ind w:hanging="71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4BE161A"/>
    <w:multiLevelType w:val="hybridMultilevel"/>
    <w:tmpl w:val="4506641A"/>
    <w:lvl w:ilvl="0" w:tplc="B8A2CAAC">
      <w:start w:val="1"/>
      <w:numFmt w:val="decimal"/>
      <w:lvlText w:val="%1."/>
      <w:lvlJc w:val="left"/>
      <w:pPr>
        <w:ind w:hanging="567"/>
      </w:pPr>
      <w:rPr>
        <w:rFonts w:ascii="Arial" w:eastAsia="Arial" w:hAnsi="Arial" w:hint="default"/>
        <w:spacing w:val="-1"/>
        <w:sz w:val="22"/>
        <w:szCs w:val="22"/>
      </w:rPr>
    </w:lvl>
    <w:lvl w:ilvl="1" w:tplc="C0A8A82C">
      <w:start w:val="1"/>
      <w:numFmt w:val="bullet"/>
      <w:lvlText w:val="•"/>
      <w:lvlJc w:val="left"/>
      <w:rPr>
        <w:rFonts w:hint="default"/>
      </w:rPr>
    </w:lvl>
    <w:lvl w:ilvl="2" w:tplc="1F08C898">
      <w:start w:val="1"/>
      <w:numFmt w:val="bullet"/>
      <w:lvlText w:val="•"/>
      <w:lvlJc w:val="left"/>
      <w:rPr>
        <w:rFonts w:hint="default"/>
      </w:rPr>
    </w:lvl>
    <w:lvl w:ilvl="3" w:tplc="E6A29900">
      <w:start w:val="1"/>
      <w:numFmt w:val="bullet"/>
      <w:lvlText w:val="•"/>
      <w:lvlJc w:val="left"/>
      <w:rPr>
        <w:rFonts w:hint="default"/>
      </w:rPr>
    </w:lvl>
    <w:lvl w:ilvl="4" w:tplc="3266FEDC">
      <w:start w:val="1"/>
      <w:numFmt w:val="bullet"/>
      <w:lvlText w:val="•"/>
      <w:lvlJc w:val="left"/>
      <w:rPr>
        <w:rFonts w:hint="default"/>
      </w:rPr>
    </w:lvl>
    <w:lvl w:ilvl="5" w:tplc="ECD41ECE">
      <w:start w:val="1"/>
      <w:numFmt w:val="bullet"/>
      <w:lvlText w:val="•"/>
      <w:lvlJc w:val="left"/>
      <w:rPr>
        <w:rFonts w:hint="default"/>
      </w:rPr>
    </w:lvl>
    <w:lvl w:ilvl="6" w:tplc="44F850A4">
      <w:start w:val="1"/>
      <w:numFmt w:val="bullet"/>
      <w:lvlText w:val="•"/>
      <w:lvlJc w:val="left"/>
      <w:rPr>
        <w:rFonts w:hint="default"/>
      </w:rPr>
    </w:lvl>
    <w:lvl w:ilvl="7" w:tplc="FDD8D5AC">
      <w:start w:val="1"/>
      <w:numFmt w:val="bullet"/>
      <w:lvlText w:val="•"/>
      <w:lvlJc w:val="left"/>
      <w:rPr>
        <w:rFonts w:hint="default"/>
      </w:rPr>
    </w:lvl>
    <w:lvl w:ilvl="8" w:tplc="D08C159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6F5569C"/>
    <w:multiLevelType w:val="multilevel"/>
    <w:tmpl w:val="F34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0399218">
    <w:abstractNumId w:val="2"/>
  </w:num>
  <w:num w:numId="2" w16cid:durableId="897207720">
    <w:abstractNumId w:val="0"/>
  </w:num>
  <w:num w:numId="3" w16cid:durableId="937719215">
    <w:abstractNumId w:val="4"/>
  </w:num>
  <w:num w:numId="4" w16cid:durableId="2078090852">
    <w:abstractNumId w:val="1"/>
  </w:num>
  <w:num w:numId="5" w16cid:durableId="1525947402">
    <w:abstractNumId w:val="3"/>
  </w:num>
  <w:num w:numId="6" w16cid:durableId="1988627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C6"/>
    <w:rsid w:val="00032031"/>
    <w:rsid w:val="0004561E"/>
    <w:rsid w:val="000643E9"/>
    <w:rsid w:val="000B1140"/>
    <w:rsid w:val="000C0F90"/>
    <w:rsid w:val="00140851"/>
    <w:rsid w:val="00140937"/>
    <w:rsid w:val="00175480"/>
    <w:rsid w:val="00196F8A"/>
    <w:rsid w:val="001C1CA8"/>
    <w:rsid w:val="001C3D69"/>
    <w:rsid w:val="00241E48"/>
    <w:rsid w:val="00252EC9"/>
    <w:rsid w:val="002A3096"/>
    <w:rsid w:val="002F19E5"/>
    <w:rsid w:val="0031399E"/>
    <w:rsid w:val="00333AC6"/>
    <w:rsid w:val="00372879"/>
    <w:rsid w:val="003A5B65"/>
    <w:rsid w:val="003B5F51"/>
    <w:rsid w:val="00423F48"/>
    <w:rsid w:val="004344DF"/>
    <w:rsid w:val="00450365"/>
    <w:rsid w:val="00481FA4"/>
    <w:rsid w:val="00486F26"/>
    <w:rsid w:val="00492230"/>
    <w:rsid w:val="004C6108"/>
    <w:rsid w:val="005233B8"/>
    <w:rsid w:val="00525618"/>
    <w:rsid w:val="00564209"/>
    <w:rsid w:val="005A5352"/>
    <w:rsid w:val="005D3C19"/>
    <w:rsid w:val="005E36FE"/>
    <w:rsid w:val="006220DA"/>
    <w:rsid w:val="00622240"/>
    <w:rsid w:val="00624733"/>
    <w:rsid w:val="00650C5C"/>
    <w:rsid w:val="007074DF"/>
    <w:rsid w:val="0074491F"/>
    <w:rsid w:val="007909F0"/>
    <w:rsid w:val="008000BB"/>
    <w:rsid w:val="008356A3"/>
    <w:rsid w:val="008543A2"/>
    <w:rsid w:val="00856278"/>
    <w:rsid w:val="00860094"/>
    <w:rsid w:val="008810FD"/>
    <w:rsid w:val="00881B04"/>
    <w:rsid w:val="0088346F"/>
    <w:rsid w:val="008A3568"/>
    <w:rsid w:val="00936CBC"/>
    <w:rsid w:val="009769DF"/>
    <w:rsid w:val="00977275"/>
    <w:rsid w:val="009967EC"/>
    <w:rsid w:val="009B343A"/>
    <w:rsid w:val="009C7A39"/>
    <w:rsid w:val="009E36D8"/>
    <w:rsid w:val="009F5FB9"/>
    <w:rsid w:val="00A02B36"/>
    <w:rsid w:val="00A23833"/>
    <w:rsid w:val="00A25B82"/>
    <w:rsid w:val="00A71399"/>
    <w:rsid w:val="00A90C91"/>
    <w:rsid w:val="00A97EF3"/>
    <w:rsid w:val="00AB0757"/>
    <w:rsid w:val="00AB6912"/>
    <w:rsid w:val="00AD331F"/>
    <w:rsid w:val="00B43343"/>
    <w:rsid w:val="00B4437B"/>
    <w:rsid w:val="00B47E48"/>
    <w:rsid w:val="00B52C90"/>
    <w:rsid w:val="00C0337A"/>
    <w:rsid w:val="00C1498B"/>
    <w:rsid w:val="00C209B5"/>
    <w:rsid w:val="00C45285"/>
    <w:rsid w:val="00CA58CD"/>
    <w:rsid w:val="00CD4911"/>
    <w:rsid w:val="00CF621E"/>
    <w:rsid w:val="00D36E21"/>
    <w:rsid w:val="00D45500"/>
    <w:rsid w:val="00DD0234"/>
    <w:rsid w:val="00DE3088"/>
    <w:rsid w:val="00DE6121"/>
    <w:rsid w:val="00DF3CB3"/>
    <w:rsid w:val="00E018EB"/>
    <w:rsid w:val="00E06322"/>
    <w:rsid w:val="00E73600"/>
    <w:rsid w:val="00F12C3E"/>
    <w:rsid w:val="00F26CC1"/>
    <w:rsid w:val="00F77684"/>
    <w:rsid w:val="00F85D15"/>
    <w:rsid w:val="00FC3D46"/>
    <w:rsid w:val="00FD780F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."/>
  <w:listSeparator w:val=","/>
  <w14:docId w14:val="5B855804"/>
  <w15:docId w15:val="{7C2A1439-4A0C-45D7-B1CA-70DE0C11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04" w:hanging="72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6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108"/>
  </w:style>
  <w:style w:type="paragraph" w:styleId="Footer">
    <w:name w:val="footer"/>
    <w:basedOn w:val="Normal"/>
    <w:link w:val="FooterChar"/>
    <w:uiPriority w:val="99"/>
    <w:unhideWhenUsed/>
    <w:rsid w:val="004C6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108"/>
  </w:style>
  <w:style w:type="character" w:styleId="CommentReference">
    <w:name w:val="annotation reference"/>
    <w:basedOn w:val="DefaultParagraphFont"/>
    <w:uiPriority w:val="99"/>
    <w:semiHidden/>
    <w:unhideWhenUsed/>
    <w:rsid w:val="00744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9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5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5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50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55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23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909F0"/>
    <w:pPr>
      <w:widowControl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98B"/>
    <w:rPr>
      <w:color w:val="605E5C"/>
      <w:shd w:val="clear" w:color="auto" w:fill="E1DFDD"/>
    </w:rPr>
  </w:style>
  <w:style w:type="paragraph" w:styleId="TOC1">
    <w:name w:val="toc 1"/>
    <w:basedOn w:val="Normal"/>
    <w:uiPriority w:val="39"/>
    <w:qFormat/>
    <w:rsid w:val="00241E48"/>
    <w:pPr>
      <w:spacing w:before="240"/>
      <w:ind w:left="528" w:hanging="428"/>
    </w:pPr>
    <w:rPr>
      <w:rFonts w:ascii="Arial" w:eastAsia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241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E36F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36FE"/>
    <w:pPr>
      <w:widowControl/>
    </w:pPr>
    <w:rPr>
      <w:rFonts w:ascii="Calibri" w:hAnsi="Calibri" w:cs="Calibri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manrights.gov.au/our-work/sex-discrimination/publications/respectwork-sexual-harassment-national-inquiry-report-2020" TargetMode="External"/><Relationship Id="rId18" Type="http://schemas.openxmlformats.org/officeDocument/2006/relationships/hyperlink" Target="https://www.lawcouncil.asn.au/policy-agenda/regulation-of-the-profession-and-ethics/australian-solicitors-conduct-rules" TargetMode="External"/><Relationship Id="rId26" Type="http://schemas.openxmlformats.org/officeDocument/2006/relationships/hyperlink" Target="https://www.tac.vic.gov.au/__data/assets/pdf_file/0009/319860/TAC-escalation-process-for-employee-conduct-2018-v1.pdf" TargetMode="External"/><Relationship Id="rId39" Type="http://schemas.openxmlformats.org/officeDocument/2006/relationships/hyperlink" Target="https://www.intac.tac.vic.gov.au/wps/portal/tac-intranet/tac-home/!ut/p/z1/xZFNT8MwDIZ_C4ceqzjb-nWcQOuENJDYZ3OJ0sxdg9Ik68LK_j0ZQuI0ECd8s_3K9vOaMLIjzIizOgivrBE65BVLeTqnJS2WsHierylMH2azbDNZAZRAtr8JWGjDjZgC2RBGmDTe-ZZUXkhlfC8MemmNR-MjCAUhI8DOaXtB5Mo0NgKDA3donUbubO-FjqBFoX3LT6JBf-EDal2jMocIGhVU7WngNbaBzb71J24bHjZI7M11v5NqT6oEa5knuYglpRhPsjyPi30CcVZDOiqKEc2KfeBln0g3iemX4AfmKniWfU8oZ09hwmo0Se-LxRjKhGzPCgeyNrbvwg-WfzxxDuTx5xvh-lf1ejyyaTD_6vS7J7t_cd916y4fpy_5sGpafbj7AOTKkoM!/dz/d5/L2dBISEvZ0FBIS9nQSEh/" TargetMode="External"/><Relationship Id="rId21" Type="http://schemas.openxmlformats.org/officeDocument/2006/relationships/hyperlink" Target="https://www.liv.asn.au/download.aspx?DocumentVersionKey=f791a3ba-2b9b-4715-b8f8-250bd19d0b77" TargetMode="External"/><Relationship Id="rId34" Type="http://schemas.openxmlformats.org/officeDocument/2006/relationships/hyperlink" Target="https://aus01.safelinks.protection.outlook.com/?url=https%3A%2F%2Furldefense.com%2Fv3%2F__https%3A%2F1800respect.org.au%2F__%3B!!DVdfIUJokED6!S-ahgh_7TUiqXuPGPo01yiLXdXrYC7VWIh9OMh6ALhLueNncG5idQPLYoooCa1LCpZoR0TWSCgfTOQ_wAVG5uBqkLQVkhD9BR3QKsuER%24&amp;data=05%7C01%7CLauren_McKirdy%40tac.vic.gov.au%7C0b5737a28e444f3892f608db364271b6%7C7babb6c17c2f4b0e9da4589c4c4a3fca%7C0%7C0%7C638163431249148770%7CUnknown%7CTWFpbGZsb3d8eyJWIjoiMC4wLjAwMDAiLCJQIjoiV2luMzIiLCJBTiI6Ik1haWwiLCJXVCI6Mn0%3D%7C3000%7C%7C%7C&amp;sdata=C5dwaW8EEkBst7HKS0TRL%2BGTuCHz61k4z71igGlR5Cs%3D&amp;reserved=0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protocols@tac.vic.gov.au" TargetMode="External"/><Relationship Id="rId29" Type="http://schemas.openxmlformats.org/officeDocument/2006/relationships/hyperlink" Target="https://www.judicialcommission.vic.gov.au/complaints/guidelines-for-making-a-complai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sbc.vic.gov.au/resources/report-sexual-harassment-study" TargetMode="External"/><Relationship Id="rId24" Type="http://schemas.openxmlformats.org/officeDocument/2006/relationships/hyperlink" Target="https://www.intac.tac.vic.gov.au/wps/portal/tac-intranet/tac-home/!ut/p/z1/vVHLTsMwEPwWDj1Gu6ndPI4RkERIhUOf8SUyjgOGxHYr05K_x0GgcmkRF_a2uzOzjwEGW2CaH9QTd8po3vm8YlEdlWERpgucP5SrELObPI_XdIlYIKyBARPaWfcMleNCabfnWjphtJPaTdAXuJig7G1nBilrpVszQS2PtZXGdrK2Zu949wPhqc2b8NRWdWPWyNq031UP75QYxqlWqAYqnNHHKKZxMOVIAtrM2iAlSRQkNI7bJiFpkhLY_HYG8208Exl6PvuEnFUIvwAXNCq_Q3xSKPJ7r7Cc0ug6nRMsZrA5KHmElTb73n9-8ccTS4S7yzvi6KZ62e1Y5i0b_Xl3sP1Hz2zfJ2QIXtv5LaGsuvoA3J0FZA!!/dz/d5/L2dBISEvZ0FBIS9nQSEh/" TargetMode="External"/><Relationship Id="rId32" Type="http://schemas.openxmlformats.org/officeDocument/2006/relationships/hyperlink" Target="https://humanrights.gov.au/complaints" TargetMode="External"/><Relationship Id="rId37" Type="http://schemas.openxmlformats.org/officeDocument/2006/relationships/hyperlink" Target="https://www.vicbar.com.au/health-and-wellbeing" TargetMode="External"/><Relationship Id="rId40" Type="http://schemas.openxmlformats.org/officeDocument/2006/relationships/hyperlink" Target="https://www.intac.tac.vic.gov.au/wps/wcm/connect/749ae0f1-d32c-4067-b65f-4c1cd478179f/TAC+Fast+Facts+EAP+2020+A4+%282%29.pdf?MOD=AJPERES&amp;CACHEID=ROOTWORKSPACE-749ae0f1-d32c-4067-b65f-4c1cd478179f-n8AMn99" TargetMode="External"/><Relationship Id="rId45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aph.gov.au/Parliamentary_Business/Bills_Legislation/Bills_Search_Results/Result?bId=r6916" TargetMode="External"/><Relationship Id="rId23" Type="http://schemas.openxmlformats.org/officeDocument/2006/relationships/hyperlink" Target="https://vpsc.vic.gov.au/resources/code-of-conduct-for-employees/" TargetMode="External"/><Relationship Id="rId28" Type="http://schemas.openxmlformats.org/officeDocument/2006/relationships/hyperlink" Target="https://lsbc.vic.gov.au/lawyers/practising-law/sexual-harassment/making-complaint-vlsbc-about-sexual-harassment" TargetMode="External"/><Relationship Id="rId36" Type="http://schemas.openxmlformats.org/officeDocument/2006/relationships/hyperlink" Target="https://aus01.safelinks.protection.outlook.com/?url=https%3A%2F%2Furldefense.com%2Fv3%2F__https%3A%2Fwww.beyondblue.org.au%2F__%3B!!DVdfIUJokED6!S-ahgh_7TUiqXuPGPo01yiLXdXrYC7VWIh9OMh6ALhLueNncG5idQPLYoooCa1LCpZoR0TWSCgfTOQ_wAVG5uBqkLQVkhD9BR4lWDZso%24&amp;data=05%7C01%7CLauren_McKirdy%40tac.vic.gov.au%7C0b5737a28e444f3892f608db364271b6%7C7babb6c17c2f4b0e9da4589c4c4a3fca%7C0%7C0%7C638163431249148770%7CUnknown%7CTWFpbGZsb3d8eyJWIjoiMC4wLjAwMDAiLCJQIjoiV2luMzIiLCJBTiI6Ik1haWwiLCJXVCI6Mn0%3D%7C3000%7C%7C%7C&amp;sdata=IAlADTZkikIhFhd5eSbxlnHn1QzSM7iE6klmHniXs4g%3D&amp;reserved=0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vicbar.com.au/public/about/uniform-law-and-conduct-rules" TargetMode="External"/><Relationship Id="rId31" Type="http://schemas.openxmlformats.org/officeDocument/2006/relationships/hyperlink" Target="https://webforms.humanrights.vic.gov.au/prd?entitytype=Case&amp;layoutcode=ComplaintWebForm&amp;Refresh=True" TargetMode="External"/><Relationship Id="rId44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egislation.gov.au/Details/C2022A00085" TargetMode="External"/><Relationship Id="rId22" Type="http://schemas.openxmlformats.org/officeDocument/2006/relationships/hyperlink" Target="https://www.lawcouncil.asn.au/files/web-pdf/1508-Charter-Diversity-and-Equality-Charter.pdf" TargetMode="External"/><Relationship Id="rId27" Type="http://schemas.openxmlformats.org/officeDocument/2006/relationships/hyperlink" Target="https://www.lsbc.vic.gov.au/consumers/complaints" TargetMode="External"/><Relationship Id="rId30" Type="http://schemas.openxmlformats.org/officeDocument/2006/relationships/hyperlink" Target="https://www.vicbar.com.au/sites/default/files/Documents/Grievance_Protocol_CPD_powerpoint_30_3_17FINAL.pdf" TargetMode="External"/><Relationship Id="rId35" Type="http://schemas.openxmlformats.org/officeDocument/2006/relationships/hyperlink" Target="https://aus01.safelinks.protection.outlook.com/?url=https%3A%2F%2Furldefense.com%2Fv3%2F__https%3A%2Fwww.beyondblue.org.au%2F__%3B!!DVdfIUJokED6!S-ahgh_7TUiqXuPGPo01yiLXdXrYC7VWIh9OMh6ALhLueNncG5idQPLYoooCa1LCpZoR0TWSCgfTOQ_wAVG5uBqkLQVkhD9BR4lWDZso%24&amp;data=05%7C01%7CLauren_McKirdy%40tac.vic.gov.au%7C0b5737a28e444f3892f608db364271b6%7C7babb6c17c2f4b0e9da4589c4c4a3fca%7C0%7C0%7C638163431249148770%7CUnknown%7CTWFpbGZsb3d8eyJWIjoiMC4wLjAwMDAiLCJQIjoiV2luMzIiLCJBTiI6Ik1haWwiLCJXVCI6Mn0%3D%7C3000%7C%7C%7C&amp;sdata=IAlADTZkikIhFhd5eSbxlnHn1QzSM7iE6klmHniXs4g%3D&amp;reserved=0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lawcouncil.asn.au/publicassets/4c3d5a37-b744-eb11-9437-005056be13b5/National%20Action%20Plan%20to%20Reduce%20Sexual%20Harassment%20in%20the%20Australian%20Legal%20Profession_FINAL.pdf" TargetMode="External"/><Relationship Id="rId17" Type="http://schemas.openxmlformats.org/officeDocument/2006/relationships/hyperlink" Target="mailto:enquiries@lawyersalliance.com.au" TargetMode="External"/><Relationship Id="rId25" Type="http://schemas.openxmlformats.org/officeDocument/2006/relationships/hyperlink" Target="https://www.intac.tac.vic.gov.au/wps/portal/tac-intranet/tac-home/!ut/p/z1/xVFNU8IwEP0reODY2Q1NGzl2VNpxBj3w2VwyaYgShRTogvLvTRlHvYDjyT1l9719eTsPJMxBen1wz5pc7fUq9KVMVVqwnPVHOHwsJgyz28FATPkYMUeYggRpPG1oCSVp4zzttLdkak_WUxfDQJsu6qrek6KlVae22jfO26ZRzjty4beDbVquWQWg9h3tF51FGO4aR8cfgAqA-gKUqcOrdbAxbgEl67NY8J6JLLNpxAXnUZXEIqoEstj0hE0Ywuy3k2SA8Uxl7b48Uc4qsE_CBY0yeBDfCvngISiMezy96Q9jzBOYHZx9g4mvd-uQwuiPJxYI95c9Ypuse9luZRbia7N6J5j_U36b9fo6PkavT8O7mMvy6gP6YdZ6/dz/d5/L2dBISEvZ0FBIS9nQSEh/" TargetMode="External"/><Relationship Id="rId33" Type="http://schemas.openxmlformats.org/officeDocument/2006/relationships/hyperlink" Target="https://www.ombudsman.vic.gov.au/complaints/" TargetMode="External"/><Relationship Id="rId38" Type="http://schemas.openxmlformats.org/officeDocument/2006/relationships/hyperlink" Target="https://www.liv.asn.au/Wellbeing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www.vicbar.com.au/public/about/governance/judicial-conduct-policy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755BA64-7572-4526-9B8D-96BE5B2A5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81C33-9442-4492-8445-76AAC8F62E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 Victoria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Caruana</dc:creator>
  <cp:lastModifiedBy>Lauren McKirdy (TAC)</cp:lastModifiedBy>
  <cp:revision>3</cp:revision>
  <cp:lastPrinted>2023-04-13T13:51:00Z</cp:lastPrinted>
  <dcterms:created xsi:type="dcterms:W3CDTF">2023-06-22T04:57:00Z</dcterms:created>
  <dcterms:modified xsi:type="dcterms:W3CDTF">2023-06-22T05:38:00Z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2016-03-31T00:00:00Z</vt:filetime>
  </property>
</Properties>
</file>