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60" w:rsidRPr="009E7D0D" w:rsidRDefault="009E7D0D">
      <w:pPr>
        <w:jc w:val="center"/>
        <w:rPr>
          <w:b/>
          <w:sz w:val="28"/>
        </w:rPr>
      </w:pPr>
      <w:bookmarkStart w:id="0" w:name="tpActTitle"/>
      <w:r w:rsidRPr="009E7D0D">
        <w:rPr>
          <w:b/>
          <w:sz w:val="28"/>
        </w:rPr>
        <w:t>Transport Accident (Administration of Charges) Regulations 2021</w:t>
      </w:r>
    </w:p>
    <w:p w:rsidR="00146260" w:rsidRDefault="009E7D0D">
      <w:pPr>
        <w:jc w:val="center"/>
        <w:rPr>
          <w:b/>
        </w:rPr>
      </w:pPr>
      <w:bookmarkStart w:id="1" w:name="tpActNo"/>
      <w:bookmarkEnd w:id="0"/>
      <w:r>
        <w:rPr>
          <w:b/>
        </w:rPr>
        <w:t>S.R. No. 46/2021</w:t>
      </w:r>
    </w:p>
    <w:bookmarkEnd w:id="1"/>
    <w:p w:rsidR="00146260" w:rsidRDefault="00146260">
      <w:pPr>
        <w:jc w:val="center"/>
      </w:pPr>
    </w:p>
    <w:p w:rsidR="00146260" w:rsidRDefault="00146260" w:rsidP="004F4235">
      <w:pPr>
        <w:spacing w:before="240" w:after="120"/>
        <w:jc w:val="center"/>
        <w:rPr>
          <w:b/>
          <w:caps/>
        </w:rPr>
      </w:pPr>
      <w:r>
        <w:rPr>
          <w:b/>
          <w:caps/>
        </w:rPr>
        <w:t>table of provisions</w:t>
      </w:r>
    </w:p>
    <w:p w:rsidR="00146260" w:rsidRDefault="00E12344" w:rsidP="00EE40AA">
      <w:pPr>
        <w:tabs>
          <w:tab w:val="right" w:pos="6237"/>
        </w:tabs>
        <w:spacing w:before="0" w:after="120"/>
        <w:rPr>
          <w:i/>
          <w:sz w:val="20"/>
        </w:rPr>
      </w:pPr>
      <w:bookmarkStart w:id="2" w:name="tpSectionClause"/>
      <w:r>
        <w:rPr>
          <w:i/>
          <w:sz w:val="20"/>
        </w:rPr>
        <w:t>Regulation</w:t>
      </w:r>
      <w:r>
        <w:rPr>
          <w:i/>
          <w:sz w:val="20"/>
        </w:rPr>
        <w:tab/>
        <w:t>Page</w:t>
      </w:r>
      <w:r w:rsidR="00146260">
        <w:rPr>
          <w:i/>
          <w:sz w:val="20"/>
        </w:rPr>
        <w:t xml:space="preserve"> </w:t>
      </w:r>
      <w:bookmarkEnd w:id="2"/>
    </w:p>
    <w:p w:rsidR="00146260" w:rsidRDefault="00146260">
      <w:pPr>
        <w:rPr>
          <w:sz w:val="16"/>
        </w:rPr>
        <w:sectPr w:rsidR="00146260" w:rsidSect="00846C5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3005" w:footer="2325" w:gutter="0"/>
          <w:pgNumType w:fmt="lowerRoman" w:start="1"/>
          <w:cols w:space="720"/>
          <w:titlePg/>
          <w:docGrid w:linePitch="326"/>
        </w:sectPr>
      </w:pPr>
    </w:p>
    <w:p w:rsidR="00E12344" w:rsidRDefault="00E12344" w:rsidP="00E12344">
      <w:pPr>
        <w:pStyle w:val="TOC3"/>
        <w:rPr>
          <w:rFonts w:asciiTheme="minorHAnsi" w:eastAsiaTheme="minorEastAsia" w:hAnsiTheme="minorHAnsi" w:cstheme="minorBidi"/>
          <w:noProof/>
          <w:sz w:val="22"/>
          <w:szCs w:val="22"/>
          <w:lang w:eastAsia="en-AU"/>
        </w:rPr>
      </w:pPr>
      <w:r>
        <w:fldChar w:fldCharType="begin"/>
      </w:r>
      <w:r>
        <w:instrText xml:space="preserve"> TOC \o "1-9" \z \u </w:instrText>
      </w:r>
      <w:r>
        <w:fldChar w:fldCharType="separate"/>
      </w:r>
      <w:r>
        <w:rPr>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Pr>
          <w:noProof/>
          <w:webHidden/>
        </w:rPr>
        <w:fldChar w:fldCharType="begin"/>
      </w:r>
      <w:r>
        <w:rPr>
          <w:noProof/>
          <w:webHidden/>
        </w:rPr>
        <w:instrText xml:space="preserve"> PAGEREF _Toc69396926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Pr>
          <w:noProof/>
          <w:webHidden/>
        </w:rPr>
        <w:fldChar w:fldCharType="begin"/>
      </w:r>
      <w:r>
        <w:rPr>
          <w:noProof/>
          <w:webHidden/>
        </w:rPr>
        <w:instrText xml:space="preserve"> PAGEREF _Toc69396927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_Toc69396928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Pr>
          <w:noProof/>
          <w:webHidden/>
        </w:rPr>
        <w:fldChar w:fldCharType="begin"/>
      </w:r>
      <w:r>
        <w:rPr>
          <w:noProof/>
          <w:webHidden/>
        </w:rPr>
        <w:instrText xml:space="preserve"> PAGEREF _Toc69396929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Prescribed periods</w:t>
      </w:r>
      <w:r>
        <w:rPr>
          <w:noProof/>
          <w:webHidden/>
        </w:rPr>
        <w:tab/>
      </w:r>
      <w:r>
        <w:rPr>
          <w:noProof/>
          <w:webHidden/>
        </w:rPr>
        <w:fldChar w:fldCharType="begin"/>
      </w:r>
      <w:r>
        <w:rPr>
          <w:noProof/>
          <w:webHidden/>
        </w:rPr>
        <w:instrText xml:space="preserve"> PAGEREF _Toc69396930 \h </w:instrText>
      </w:r>
      <w:r>
        <w:rPr>
          <w:noProof/>
          <w:webHidden/>
        </w:rPr>
      </w:r>
      <w:r>
        <w:rPr>
          <w:noProof/>
          <w:webHidden/>
        </w:rPr>
        <w:fldChar w:fldCharType="separate"/>
      </w:r>
      <w:r w:rsidR="00871A8B">
        <w:rPr>
          <w:noProof/>
          <w:webHidden/>
        </w:rPr>
        <w:t>2</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Prescribed times and intervals</w:t>
      </w:r>
      <w:r>
        <w:rPr>
          <w:noProof/>
          <w:webHidden/>
        </w:rPr>
        <w:tab/>
      </w:r>
      <w:r>
        <w:rPr>
          <w:noProof/>
          <w:webHidden/>
        </w:rPr>
        <w:fldChar w:fldCharType="begin"/>
      </w:r>
      <w:r>
        <w:rPr>
          <w:noProof/>
          <w:webHidden/>
        </w:rPr>
        <w:instrText xml:space="preserve"> PAGEREF _Toc69396931 \h </w:instrText>
      </w:r>
      <w:r>
        <w:rPr>
          <w:noProof/>
          <w:webHidden/>
        </w:rPr>
      </w:r>
      <w:r>
        <w:rPr>
          <w:noProof/>
          <w:webHidden/>
        </w:rPr>
        <w:fldChar w:fldCharType="separate"/>
      </w:r>
      <w:r w:rsidR="00871A8B">
        <w:rPr>
          <w:noProof/>
          <w:webHidden/>
        </w:rPr>
        <w:t>3</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Refund of transport accident charge</w:t>
      </w:r>
      <w:r>
        <w:rPr>
          <w:noProof/>
          <w:webHidden/>
        </w:rPr>
        <w:tab/>
      </w:r>
      <w:r>
        <w:rPr>
          <w:noProof/>
          <w:webHidden/>
        </w:rPr>
        <w:fldChar w:fldCharType="begin"/>
      </w:r>
      <w:r>
        <w:rPr>
          <w:noProof/>
          <w:webHidden/>
        </w:rPr>
        <w:instrText xml:space="preserve"> PAGEREF _Toc69396932 \h </w:instrText>
      </w:r>
      <w:r>
        <w:rPr>
          <w:noProof/>
          <w:webHidden/>
        </w:rPr>
      </w:r>
      <w:r>
        <w:rPr>
          <w:noProof/>
          <w:webHidden/>
        </w:rPr>
        <w:fldChar w:fldCharType="separate"/>
      </w:r>
      <w:r w:rsidR="00871A8B">
        <w:rPr>
          <w:noProof/>
          <w:webHidden/>
        </w:rPr>
        <w:t>5</w:t>
      </w:r>
      <w:r>
        <w:rPr>
          <w:noProof/>
          <w:webHidden/>
        </w:rPr>
        <w:fldChar w:fldCharType="end"/>
      </w:r>
    </w:p>
    <w:p w:rsidR="00E12344" w:rsidRDefault="00E12344" w:rsidP="00E12344">
      <w:pPr>
        <w:pStyle w:val="TOC7"/>
        <w:tabs>
          <w:tab w:val="right" w:pos="6236"/>
        </w:tabs>
        <w:rPr>
          <w:rFonts w:asciiTheme="minorHAnsi" w:eastAsiaTheme="minorEastAsia" w:hAnsiTheme="minorHAnsi" w:cstheme="minorBidi"/>
          <w:b w:val="0"/>
          <w:noProof/>
          <w:sz w:val="22"/>
          <w:szCs w:val="22"/>
          <w:lang w:eastAsia="en-AU"/>
        </w:rPr>
      </w:pPr>
      <w:r>
        <w:rPr>
          <w:noProof/>
        </w:rPr>
        <w:t>═════════════</w:t>
      </w:r>
    </w:p>
    <w:p w:rsidR="00E12344" w:rsidRPr="00E12344" w:rsidRDefault="00E12344" w:rsidP="00E12344">
      <w:pPr>
        <w:pStyle w:val="TOC1"/>
        <w:rPr>
          <w:rFonts w:asciiTheme="minorHAnsi" w:eastAsiaTheme="minorEastAsia" w:hAnsiTheme="minorHAnsi" w:cstheme="minorBidi"/>
          <w:noProof/>
          <w:sz w:val="22"/>
          <w:szCs w:val="22"/>
          <w:lang w:eastAsia="en-AU"/>
        </w:rPr>
      </w:pPr>
      <w:r w:rsidRPr="00E12344">
        <w:rPr>
          <w:noProof/>
        </w:rPr>
        <w:t>Endnotes</w:t>
      </w:r>
      <w:r w:rsidRPr="00E12344">
        <w:rPr>
          <w:noProof/>
          <w:webHidden/>
        </w:rPr>
        <w:tab/>
      </w:r>
      <w:r w:rsidRPr="00E12344">
        <w:rPr>
          <w:noProof/>
          <w:webHidden/>
        </w:rPr>
        <w:fldChar w:fldCharType="begin"/>
      </w:r>
      <w:r w:rsidRPr="00E12344">
        <w:rPr>
          <w:noProof/>
          <w:webHidden/>
        </w:rPr>
        <w:instrText xml:space="preserve"> PAGEREF _Toc69396934 \h </w:instrText>
      </w:r>
      <w:r w:rsidRPr="00E12344">
        <w:rPr>
          <w:noProof/>
          <w:webHidden/>
        </w:rPr>
      </w:r>
      <w:r w:rsidRPr="00E12344">
        <w:rPr>
          <w:noProof/>
          <w:webHidden/>
        </w:rPr>
        <w:fldChar w:fldCharType="separate"/>
      </w:r>
      <w:r w:rsidR="00871A8B">
        <w:rPr>
          <w:noProof/>
          <w:webHidden/>
        </w:rPr>
        <w:t>7</w:t>
      </w:r>
      <w:r w:rsidRPr="00E12344">
        <w:rPr>
          <w:noProof/>
          <w:webHidden/>
        </w:rPr>
        <w:fldChar w:fldCharType="end"/>
      </w:r>
    </w:p>
    <w:p w:rsidR="00146260" w:rsidRDefault="00E12344">
      <w:r>
        <w:fldChar w:fldCharType="end"/>
      </w:r>
    </w:p>
    <w:p w:rsidR="0059274E" w:rsidRDefault="0059274E">
      <w:pPr>
        <w:suppressLineNumbers w:val="0"/>
        <w:overflowPunct/>
        <w:autoSpaceDE/>
        <w:autoSpaceDN/>
        <w:adjustRightInd/>
        <w:spacing w:before="0"/>
        <w:textAlignment w:val="auto"/>
      </w:pPr>
    </w:p>
    <w:p w:rsidR="00100F7C" w:rsidRDefault="00100F7C"/>
    <w:p w:rsidR="00B8460E" w:rsidRDefault="00B8460E">
      <w:pPr>
        <w:suppressLineNumbers w:val="0"/>
        <w:overflowPunct/>
        <w:autoSpaceDE/>
        <w:autoSpaceDN/>
        <w:adjustRightInd/>
        <w:spacing w:before="0"/>
        <w:textAlignment w:val="auto"/>
      </w:pPr>
      <w:r>
        <w:br w:type="page"/>
      </w:r>
    </w:p>
    <w:p w:rsidR="00100F7C" w:rsidRDefault="00100F7C">
      <w:bookmarkStart w:id="6" w:name="_GoBack"/>
      <w:bookmarkEnd w:id="6"/>
    </w:p>
    <w:p w:rsidR="00146260" w:rsidRDefault="00146260">
      <w:pPr>
        <w:sectPr w:rsidR="00146260">
          <w:headerReference w:type="default" r:id="rId14"/>
          <w:footerReference w:type="default" r:id="rId15"/>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146260" w:rsidP="004F4235">
      <w:pPr>
        <w:jc w:val="center"/>
        <w:rPr>
          <w:caps/>
        </w:rPr>
      </w:pPr>
      <w:r>
        <w:rPr>
          <w:caps/>
        </w:rPr>
        <w:lastRenderedPageBreak/>
        <w:t xml:space="preserve">statutory rules </w:t>
      </w:r>
      <w:bookmarkStart w:id="10" w:name="srYear"/>
      <w:r w:rsidR="009E7D0D">
        <w:rPr>
          <w:caps/>
        </w:rPr>
        <w:t>2021</w:t>
      </w:r>
    </w:p>
    <w:p w:rsidR="00146260" w:rsidRDefault="009E7D0D">
      <w:pPr>
        <w:jc w:val="center"/>
        <w:rPr>
          <w:b/>
          <w:i/>
        </w:rPr>
      </w:pPr>
      <w:bookmarkStart w:id="11" w:name="cpDraftNo"/>
      <w:bookmarkEnd w:id="10"/>
      <w:r>
        <w:rPr>
          <w:b/>
          <w:i/>
        </w:rPr>
        <w:t xml:space="preserve"> </w:t>
      </w:r>
    </w:p>
    <w:bookmarkEnd w:id="11"/>
    <w:p w:rsidR="00146260" w:rsidRDefault="00146260" w:rsidP="004F4235">
      <w:pPr>
        <w:spacing w:after="120"/>
        <w:jc w:val="center"/>
      </w:pPr>
      <w:r>
        <w:t xml:space="preserve">S.R. No. </w:t>
      </w:r>
      <w:bookmarkStart w:id="12" w:name="srStatRuleNo"/>
      <w:r w:rsidR="009E7D0D">
        <w:t>46/2021</w:t>
      </w:r>
    </w:p>
    <w:bookmarkEnd w:id="12"/>
    <w:p w:rsidR="00146260" w:rsidRDefault="00146260">
      <w:pPr>
        <w:spacing w:before="0" w:line="20" w:lineRule="exact"/>
      </w:pPr>
    </w:p>
    <w:p w:rsidR="00146260" w:rsidRDefault="00146260">
      <w:pPr>
        <w:spacing w:before="0" w:after="120" w:line="20" w:lineRule="exact"/>
        <w:sectPr w:rsidR="00146260">
          <w:headerReference w:type="default" r:id="rId16"/>
          <w:footerReference w:type="default" r:id="rId17"/>
          <w:footerReference w:type="first" r:id="rId18"/>
          <w:endnotePr>
            <w:numFmt w:val="decimal"/>
          </w:endnotePr>
          <w:pgSz w:w="11907" w:h="16840" w:code="9"/>
          <w:pgMar w:top="3170" w:right="2835" w:bottom="2773" w:left="2835" w:header="1332" w:footer="2325" w:gutter="0"/>
          <w:pgNumType w:start="1"/>
          <w:cols w:space="720"/>
          <w:titlePg/>
        </w:sectPr>
      </w:pPr>
    </w:p>
    <w:p w:rsidR="00146260" w:rsidRDefault="00B94A3A">
      <w:pPr>
        <w:spacing w:before="0"/>
        <w:jc w:val="center"/>
        <w:rPr>
          <w:b/>
          <w:i/>
        </w:rPr>
      </w:pPr>
      <w:r>
        <w:rPr>
          <w:b/>
          <w:i/>
        </w:rPr>
        <w:t>Transport Accident Act 1986</w:t>
      </w:r>
    </w:p>
    <w:p w:rsidR="00146260" w:rsidRDefault="00146260">
      <w:pPr>
        <w:spacing w:before="0" w:line="20" w:lineRule="exact"/>
      </w:pP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9E7D0D">
      <w:pPr>
        <w:spacing w:before="240" w:after="120"/>
        <w:jc w:val="center"/>
        <w:rPr>
          <w:b/>
          <w:sz w:val="28"/>
        </w:rPr>
      </w:pPr>
      <w:bookmarkStart w:id="18" w:name="srStatRule"/>
      <w:r>
        <w:rPr>
          <w:b/>
          <w:sz w:val="28"/>
        </w:rPr>
        <w:t>Transport Accident (Administration of Charges) Regulations 2021</w:t>
      </w:r>
    </w:p>
    <w:bookmarkEnd w:id="18"/>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146260">
      <w:pPr>
        <w:ind w:left="284"/>
      </w:pPr>
      <w:r>
        <w:t>The Governor in Council makes the following Regulations:</w:t>
      </w:r>
    </w:p>
    <w:p w:rsidR="00146260" w:rsidRDefault="00146260">
      <w:pPr>
        <w:ind w:left="284"/>
      </w:pPr>
      <w:r>
        <w:t xml:space="preserve">Dated: </w:t>
      </w:r>
      <w:r w:rsidR="00871A8B">
        <w:t>18 May 2021</w:t>
      </w:r>
    </w:p>
    <w:p w:rsidR="00146260" w:rsidRDefault="00146260">
      <w:pPr>
        <w:spacing w:after="120"/>
        <w:ind w:left="284"/>
      </w:pPr>
      <w:r>
        <w:t>Responsible Minister:</w:t>
      </w:r>
    </w:p>
    <w:p w:rsidR="00146260" w:rsidRDefault="00B94A3A">
      <w:pPr>
        <w:spacing w:before="0"/>
        <w:ind w:left="567"/>
      </w:pPr>
      <w:r>
        <w:t>BEN CARROLL</w:t>
      </w:r>
    </w:p>
    <w:p w:rsidR="00B94A3A" w:rsidRDefault="00B94A3A">
      <w:pPr>
        <w:spacing w:before="0"/>
        <w:ind w:left="567"/>
      </w:pPr>
      <w:r>
        <w:t>Minister for Roads and Road Safety</w:t>
      </w:r>
    </w:p>
    <w:p w:rsidR="00146260" w:rsidRDefault="00871A8B">
      <w:pPr>
        <w:spacing w:before="360"/>
        <w:ind w:left="567"/>
        <w:jc w:val="right"/>
        <w:rPr>
          <w:caps/>
        </w:rPr>
      </w:pPr>
      <w:r w:rsidRPr="00871A8B">
        <w:rPr>
          <w:caps/>
        </w:rPr>
        <w:t>Samual Wallace</w:t>
      </w:r>
    </w:p>
    <w:p w:rsidR="00146260" w:rsidRDefault="00871A8B" w:rsidP="004F4235">
      <w:pPr>
        <w:spacing w:before="0"/>
        <w:jc w:val="right"/>
      </w:pPr>
      <w:r>
        <w:t xml:space="preserve">Acting </w:t>
      </w:r>
      <w:r w:rsidR="00146260">
        <w:t>Clerk of the Executive Council</w:t>
      </w:r>
    </w:p>
    <w:p w:rsidR="00175B2D" w:rsidRPr="00175B2D" w:rsidRDefault="00175B2D" w:rsidP="00175B2D">
      <w:pPr>
        <w:pStyle w:val="Heading-PART"/>
        <w:suppressLineNumbers/>
        <w:spacing w:before="0" w:after="0"/>
        <w:jc w:val="left"/>
        <w:rPr>
          <w:b w:val="0"/>
          <w:sz w:val="2"/>
          <w:szCs w:val="2"/>
        </w:rPr>
      </w:pPr>
    </w:p>
    <w:p w:rsidR="00B94A3A" w:rsidRDefault="00B94A3A" w:rsidP="00B94A3A">
      <w:pPr>
        <w:pStyle w:val="DraftHeading1"/>
        <w:tabs>
          <w:tab w:val="right" w:pos="680"/>
        </w:tabs>
        <w:ind w:left="850" w:hanging="850"/>
      </w:pPr>
      <w:r>
        <w:tab/>
      </w:r>
      <w:bookmarkStart w:id="19" w:name="_Toc69396926"/>
      <w:r w:rsidRPr="00AB69B4">
        <w:t>1</w:t>
      </w:r>
      <w:r>
        <w:tab/>
        <w:t>Objective</w:t>
      </w:r>
      <w:bookmarkEnd w:id="19"/>
    </w:p>
    <w:p w:rsidR="00B94A3A" w:rsidRDefault="00B94A3A" w:rsidP="00B94A3A">
      <w:pPr>
        <w:pStyle w:val="BodySectionSub"/>
      </w:pPr>
      <w:r>
        <w:tab/>
      </w:r>
      <w:r w:rsidRPr="00AB69B4">
        <w:t>The objective of these Regulations is</w:t>
      </w:r>
      <w:r>
        <w:t xml:space="preserve"> to prescribe the periods and times or intervals for the payment of transport accident charges in relation to motor vehicles of specified classes.</w:t>
      </w:r>
    </w:p>
    <w:p w:rsidR="00B94A3A" w:rsidRDefault="00B94A3A" w:rsidP="00B94A3A">
      <w:pPr>
        <w:pStyle w:val="DraftHeading1"/>
        <w:tabs>
          <w:tab w:val="right" w:pos="680"/>
        </w:tabs>
        <w:ind w:left="850" w:hanging="850"/>
      </w:pPr>
      <w:r>
        <w:tab/>
      </w:r>
      <w:bookmarkStart w:id="20" w:name="_Toc69396927"/>
      <w:r w:rsidRPr="00AB69B4">
        <w:t>2</w:t>
      </w:r>
      <w:r>
        <w:tab/>
        <w:t>Authorising provision</w:t>
      </w:r>
      <w:bookmarkEnd w:id="20"/>
    </w:p>
    <w:p w:rsidR="00B94A3A" w:rsidRDefault="00B94A3A" w:rsidP="00B94A3A">
      <w:pPr>
        <w:pStyle w:val="BodySectionSub"/>
      </w:pPr>
      <w:r>
        <w:t xml:space="preserve">These Regulations are made under section 132 of the </w:t>
      </w:r>
      <w:r>
        <w:rPr>
          <w:b/>
        </w:rPr>
        <w:t>Transport Accident Act</w:t>
      </w:r>
      <w:r>
        <w:t xml:space="preserve"> </w:t>
      </w:r>
      <w:r>
        <w:rPr>
          <w:b/>
        </w:rPr>
        <w:t>1986</w:t>
      </w:r>
      <w:r>
        <w:t>.</w:t>
      </w:r>
    </w:p>
    <w:p w:rsidR="00B94A3A" w:rsidRDefault="00B94A3A" w:rsidP="00B94A3A">
      <w:pPr>
        <w:pStyle w:val="DraftHeading1"/>
        <w:tabs>
          <w:tab w:val="right" w:pos="680"/>
        </w:tabs>
        <w:ind w:left="850" w:hanging="850"/>
      </w:pPr>
      <w:r>
        <w:tab/>
      </w:r>
      <w:bookmarkStart w:id="21" w:name="_Toc69396928"/>
      <w:r w:rsidRPr="00AB69B4">
        <w:t>3</w:t>
      </w:r>
      <w:r>
        <w:tab/>
        <w:t>Commencement</w:t>
      </w:r>
      <w:bookmarkEnd w:id="21"/>
    </w:p>
    <w:p w:rsidR="00B94A3A" w:rsidRDefault="00B94A3A" w:rsidP="00B94A3A">
      <w:pPr>
        <w:pStyle w:val="BodySectionSub"/>
      </w:pPr>
      <w:r>
        <w:t xml:space="preserve">These Regulations come into operation on </w:t>
      </w:r>
      <w:r>
        <w:br/>
        <w:t>23 May 2021.</w:t>
      </w:r>
    </w:p>
    <w:p w:rsidR="00B94A3A" w:rsidRPr="00A71FE8" w:rsidRDefault="00B94A3A" w:rsidP="00B94A3A">
      <w:pPr>
        <w:pStyle w:val="DraftHeading1"/>
        <w:tabs>
          <w:tab w:val="right" w:pos="680"/>
        </w:tabs>
        <w:ind w:left="850" w:hanging="850"/>
      </w:pPr>
      <w:r>
        <w:tab/>
      </w:r>
      <w:bookmarkStart w:id="22" w:name="_Toc69396929"/>
      <w:r w:rsidRPr="003F0760">
        <w:t>4</w:t>
      </w:r>
      <w:r>
        <w:tab/>
      </w:r>
      <w:r w:rsidRPr="003F0760">
        <w:t>Revocation</w:t>
      </w:r>
      <w:bookmarkEnd w:id="22"/>
    </w:p>
    <w:p w:rsidR="00B94A3A" w:rsidRDefault="00B94A3A" w:rsidP="00B94A3A">
      <w:pPr>
        <w:pStyle w:val="BodySectionSub"/>
      </w:pPr>
      <w:r>
        <w:t xml:space="preserve">The </w:t>
      </w:r>
      <w:r w:rsidRPr="005C1DA5">
        <w:t>Transport Accident (</w:t>
      </w:r>
      <w:r>
        <w:t xml:space="preserve">Administration of </w:t>
      </w:r>
      <w:r w:rsidRPr="005C1DA5">
        <w:t xml:space="preserve">Charges) Regulations </w:t>
      </w:r>
      <w:r>
        <w:t>2011</w:t>
      </w:r>
      <w:r w:rsidRPr="00AD7645">
        <w:rPr>
          <w:rStyle w:val="EndnoteReference"/>
        </w:rPr>
        <w:endnoteReference w:id="2"/>
      </w:r>
      <w:r>
        <w:t xml:space="preserve"> are </w:t>
      </w:r>
      <w:r w:rsidRPr="00AB69B4">
        <w:rPr>
          <w:b/>
        </w:rPr>
        <w:t>revoked</w:t>
      </w:r>
      <w:r w:rsidRPr="00A71FE8">
        <w:t>.</w:t>
      </w:r>
    </w:p>
    <w:p w:rsidR="00B94A3A" w:rsidRPr="00AB69B4" w:rsidRDefault="00B94A3A" w:rsidP="00B94A3A"/>
    <w:p w:rsidR="00B94A3A" w:rsidRDefault="00B94A3A" w:rsidP="00B94A3A">
      <w:pPr>
        <w:pStyle w:val="DraftHeading1"/>
        <w:tabs>
          <w:tab w:val="right" w:pos="680"/>
        </w:tabs>
        <w:ind w:left="850" w:hanging="850"/>
      </w:pPr>
      <w:r>
        <w:lastRenderedPageBreak/>
        <w:tab/>
      </w:r>
      <w:bookmarkStart w:id="23" w:name="_Toc69396930"/>
      <w:r w:rsidRPr="00AB69B4">
        <w:t>5</w:t>
      </w:r>
      <w:r>
        <w:tab/>
        <w:t>Prescribed periods</w:t>
      </w:r>
      <w:bookmarkEnd w:id="23"/>
    </w:p>
    <w:p w:rsidR="00B94A3A" w:rsidRPr="007534E0" w:rsidRDefault="00B94A3A" w:rsidP="00B94A3A">
      <w:pPr>
        <w:pStyle w:val="BodySectionSub"/>
        <w:spacing w:after="120"/>
      </w:pPr>
      <w:r>
        <w:t xml:space="preserve">For the purposes of section 109 of the </w:t>
      </w:r>
      <w:r>
        <w:rPr>
          <w:b/>
        </w:rPr>
        <w:t>Transport Accident Act 1986</w:t>
      </w:r>
      <w:r>
        <w:rPr>
          <w:bCs/>
        </w:rPr>
        <w:t>, the following periods are prescribed</w:t>
      </w:r>
      <w:r>
        <w:rPr>
          <w:b/>
        </w:rPr>
        <w:t xml:space="preserve"> </w:t>
      </w:r>
      <w:r>
        <w:t>in relation to motor vehicles of the classes specified—</w:t>
      </w:r>
    </w:p>
    <w:tbl>
      <w:tblPr>
        <w:tblW w:w="4819" w:type="dxa"/>
        <w:tblInd w:w="1418" w:type="dxa"/>
        <w:tblLayout w:type="fixed"/>
        <w:tblCellMar>
          <w:left w:w="60" w:type="dxa"/>
          <w:right w:w="60" w:type="dxa"/>
        </w:tblCellMar>
        <w:tblLook w:val="0000" w:firstRow="0" w:lastRow="0" w:firstColumn="0" w:lastColumn="0" w:noHBand="0" w:noVBand="0"/>
      </w:tblPr>
      <w:tblGrid>
        <w:gridCol w:w="627"/>
        <w:gridCol w:w="2491"/>
        <w:gridCol w:w="1701"/>
      </w:tblGrid>
      <w:tr w:rsidR="00B94A3A" w:rsidTr="00B94A3A">
        <w:trPr>
          <w:tblHeader/>
        </w:trPr>
        <w:tc>
          <w:tcPr>
            <w:tcW w:w="627" w:type="dxa"/>
            <w:tcBorders>
              <w:top w:val="single" w:sz="4" w:space="0" w:color="auto"/>
              <w:bottom w:val="single" w:sz="4" w:space="0" w:color="auto"/>
            </w:tcBorders>
          </w:tcPr>
          <w:p w:rsidR="00B94A3A" w:rsidRDefault="00B94A3A" w:rsidP="00B94A3A">
            <w:pPr>
              <w:spacing w:before="60" w:after="60"/>
              <w:rPr>
                <w:i/>
                <w:sz w:val="20"/>
              </w:rPr>
            </w:pPr>
            <w:r>
              <w:rPr>
                <w:i/>
                <w:sz w:val="20"/>
              </w:rPr>
              <w:t>Item</w:t>
            </w:r>
          </w:p>
        </w:tc>
        <w:tc>
          <w:tcPr>
            <w:tcW w:w="2491" w:type="dxa"/>
            <w:tcBorders>
              <w:top w:val="single" w:sz="4" w:space="0" w:color="auto"/>
              <w:bottom w:val="single" w:sz="4" w:space="0" w:color="auto"/>
            </w:tcBorders>
          </w:tcPr>
          <w:p w:rsidR="00B94A3A" w:rsidRDefault="00B94A3A" w:rsidP="00B94A3A">
            <w:pPr>
              <w:spacing w:before="60" w:after="60"/>
              <w:rPr>
                <w:i/>
                <w:sz w:val="20"/>
              </w:rPr>
            </w:pPr>
            <w:r>
              <w:rPr>
                <w:i/>
                <w:sz w:val="20"/>
              </w:rPr>
              <w:t>Class of motor vehicle</w:t>
            </w:r>
          </w:p>
        </w:tc>
        <w:tc>
          <w:tcPr>
            <w:tcW w:w="1701" w:type="dxa"/>
            <w:tcBorders>
              <w:top w:val="single" w:sz="4" w:space="0" w:color="auto"/>
              <w:bottom w:val="single" w:sz="4" w:space="0" w:color="auto"/>
            </w:tcBorders>
          </w:tcPr>
          <w:p w:rsidR="00B94A3A" w:rsidRDefault="00B94A3A" w:rsidP="00B94A3A">
            <w:pPr>
              <w:spacing w:before="60" w:after="60"/>
              <w:rPr>
                <w:i/>
                <w:sz w:val="20"/>
              </w:rPr>
            </w:pPr>
            <w:r>
              <w:rPr>
                <w:i/>
                <w:sz w:val="20"/>
              </w:rPr>
              <w:t>Prescribed period</w:t>
            </w:r>
          </w:p>
        </w:tc>
      </w:tr>
      <w:tr w:rsidR="00B94A3A" w:rsidTr="00B94A3A">
        <w:tc>
          <w:tcPr>
            <w:tcW w:w="627" w:type="dxa"/>
            <w:tcBorders>
              <w:top w:val="single" w:sz="4" w:space="0" w:color="auto"/>
            </w:tcBorders>
          </w:tcPr>
          <w:p w:rsidR="00B94A3A" w:rsidRDefault="00B94A3A" w:rsidP="001759F3">
            <w:pPr>
              <w:spacing w:before="60" w:after="60"/>
              <w:rPr>
                <w:sz w:val="20"/>
              </w:rPr>
            </w:pPr>
            <w:r>
              <w:rPr>
                <w:sz w:val="20"/>
              </w:rPr>
              <w:t>1</w:t>
            </w:r>
          </w:p>
        </w:tc>
        <w:tc>
          <w:tcPr>
            <w:tcW w:w="2491" w:type="dxa"/>
            <w:tcBorders>
              <w:top w:val="single" w:sz="4" w:space="0" w:color="auto"/>
            </w:tcBorders>
          </w:tcPr>
          <w:p w:rsidR="00B94A3A" w:rsidRDefault="00B94A3A" w:rsidP="001759F3">
            <w:pPr>
              <w:spacing w:before="60" w:after="60"/>
              <w:rPr>
                <w:sz w:val="20"/>
              </w:rPr>
            </w:pPr>
            <w:r>
              <w:rPr>
                <w:sz w:val="20"/>
              </w:rPr>
              <w:t xml:space="preserve">Motor vehicles registered under Part 2 of the </w:t>
            </w:r>
            <w:r>
              <w:rPr>
                <w:b/>
                <w:sz w:val="20"/>
              </w:rPr>
              <w:t>Road Safety Act 1986</w:t>
            </w:r>
          </w:p>
        </w:tc>
        <w:tc>
          <w:tcPr>
            <w:tcW w:w="1701" w:type="dxa"/>
            <w:tcBorders>
              <w:top w:val="single" w:sz="4" w:space="0" w:color="auto"/>
            </w:tcBorders>
          </w:tcPr>
          <w:p w:rsidR="00B94A3A" w:rsidRDefault="00B94A3A" w:rsidP="001759F3">
            <w:pPr>
              <w:spacing w:before="60" w:after="60"/>
              <w:rPr>
                <w:sz w:val="20"/>
              </w:rPr>
            </w:pPr>
            <w:r>
              <w:rPr>
                <w:sz w:val="20"/>
              </w:rPr>
              <w:t>Period of registration</w:t>
            </w:r>
          </w:p>
        </w:tc>
      </w:tr>
      <w:tr w:rsidR="00B94A3A" w:rsidTr="00B94A3A">
        <w:tc>
          <w:tcPr>
            <w:tcW w:w="627" w:type="dxa"/>
          </w:tcPr>
          <w:p w:rsidR="00B94A3A" w:rsidRDefault="00B94A3A" w:rsidP="001759F3">
            <w:pPr>
              <w:spacing w:before="60" w:after="60"/>
              <w:rPr>
                <w:sz w:val="20"/>
              </w:rPr>
            </w:pPr>
            <w:r>
              <w:rPr>
                <w:sz w:val="20"/>
              </w:rPr>
              <w:t>2</w:t>
            </w:r>
          </w:p>
        </w:tc>
        <w:tc>
          <w:tcPr>
            <w:tcW w:w="2491" w:type="dxa"/>
          </w:tcPr>
          <w:p w:rsidR="00B94A3A" w:rsidRDefault="00B94A3A" w:rsidP="001759F3">
            <w:pPr>
              <w:spacing w:before="60" w:after="60"/>
              <w:rPr>
                <w:sz w:val="20"/>
              </w:rPr>
            </w:pPr>
            <w:r>
              <w:rPr>
                <w:sz w:val="20"/>
              </w:rPr>
              <w:t>Motor vehicles that under regulation 40 of the Road Safety (Vehicles) Interim Regulations 2020</w:t>
            </w:r>
            <w:r w:rsidR="0075702D">
              <w:rPr>
                <w:rStyle w:val="EndnoteReference"/>
                <w:sz w:val="20"/>
              </w:rPr>
              <w:endnoteReference w:id="3"/>
            </w:r>
            <w:r>
              <w:rPr>
                <w:sz w:val="20"/>
              </w:rPr>
              <w:t xml:space="preserve"> may be registered for any period less than 12 months</w:t>
            </w:r>
          </w:p>
        </w:tc>
        <w:tc>
          <w:tcPr>
            <w:tcW w:w="1701" w:type="dxa"/>
          </w:tcPr>
          <w:p w:rsidR="00B94A3A" w:rsidRDefault="00B94A3A" w:rsidP="001759F3">
            <w:pPr>
              <w:spacing w:before="60" w:after="60"/>
              <w:rPr>
                <w:sz w:val="20"/>
              </w:rPr>
            </w:pPr>
            <w:r>
              <w:rPr>
                <w:sz w:val="20"/>
              </w:rPr>
              <w:t>Period of registration</w:t>
            </w:r>
          </w:p>
        </w:tc>
      </w:tr>
      <w:tr w:rsidR="00B94A3A" w:rsidTr="00B94A3A">
        <w:tc>
          <w:tcPr>
            <w:tcW w:w="627" w:type="dxa"/>
          </w:tcPr>
          <w:p w:rsidR="00B94A3A" w:rsidRDefault="00B94A3A" w:rsidP="001759F3">
            <w:pPr>
              <w:spacing w:before="60" w:after="60"/>
              <w:rPr>
                <w:sz w:val="20"/>
              </w:rPr>
            </w:pPr>
            <w:r>
              <w:rPr>
                <w:sz w:val="20"/>
              </w:rPr>
              <w:t>3</w:t>
            </w:r>
          </w:p>
        </w:tc>
        <w:tc>
          <w:tcPr>
            <w:tcW w:w="2491" w:type="dxa"/>
          </w:tcPr>
          <w:p w:rsidR="00B94A3A" w:rsidRDefault="00B94A3A" w:rsidP="001759F3">
            <w:pPr>
              <w:spacing w:before="60" w:after="60"/>
              <w:rPr>
                <w:sz w:val="20"/>
              </w:rPr>
            </w:pPr>
            <w:r>
              <w:rPr>
                <w:sz w:val="20"/>
              </w:rPr>
              <w:t xml:space="preserve">Recreation vehicles registered under the </w:t>
            </w:r>
            <w:r w:rsidRPr="000048E5">
              <w:rPr>
                <w:b/>
                <w:sz w:val="20"/>
              </w:rPr>
              <w:t>Road Safety Act 1986</w:t>
            </w:r>
          </w:p>
        </w:tc>
        <w:tc>
          <w:tcPr>
            <w:tcW w:w="1701" w:type="dxa"/>
          </w:tcPr>
          <w:p w:rsidR="00B94A3A" w:rsidRDefault="00B94A3A" w:rsidP="001759F3">
            <w:pPr>
              <w:spacing w:before="60" w:after="60"/>
              <w:rPr>
                <w:sz w:val="20"/>
              </w:rPr>
            </w:pPr>
            <w:r>
              <w:rPr>
                <w:sz w:val="20"/>
              </w:rPr>
              <w:t>Period of registration</w:t>
            </w:r>
          </w:p>
        </w:tc>
      </w:tr>
      <w:tr w:rsidR="00B94A3A" w:rsidTr="00B94A3A">
        <w:tc>
          <w:tcPr>
            <w:tcW w:w="627" w:type="dxa"/>
          </w:tcPr>
          <w:p w:rsidR="00B94A3A" w:rsidRDefault="00B94A3A" w:rsidP="001759F3">
            <w:pPr>
              <w:spacing w:before="60" w:after="60"/>
              <w:rPr>
                <w:sz w:val="20"/>
              </w:rPr>
            </w:pPr>
            <w:r>
              <w:rPr>
                <w:sz w:val="20"/>
              </w:rPr>
              <w:t>4</w:t>
            </w:r>
          </w:p>
        </w:tc>
        <w:tc>
          <w:tcPr>
            <w:tcW w:w="2491" w:type="dxa"/>
          </w:tcPr>
          <w:p w:rsidR="00B94A3A" w:rsidRDefault="00B94A3A" w:rsidP="001759F3">
            <w:pPr>
              <w:spacing w:before="60" w:after="60"/>
              <w:rPr>
                <w:sz w:val="20"/>
              </w:rPr>
            </w:pPr>
            <w:r>
              <w:rPr>
                <w:sz w:val="20"/>
              </w:rPr>
              <w:t>Motor vehicles in possession of, or under the control of, a person to whom a general identification mark has been assigned under regulation 139 of the Road Safety (Vehicles) Interim Regulations 2020</w:t>
            </w:r>
          </w:p>
        </w:tc>
        <w:tc>
          <w:tcPr>
            <w:tcW w:w="1701" w:type="dxa"/>
          </w:tcPr>
          <w:p w:rsidR="00B94A3A" w:rsidRDefault="00B94A3A" w:rsidP="001759F3">
            <w:pPr>
              <w:spacing w:before="60" w:after="60"/>
              <w:rPr>
                <w:sz w:val="20"/>
              </w:rPr>
            </w:pPr>
            <w:r>
              <w:rPr>
                <w:sz w:val="20"/>
              </w:rPr>
              <w:t>12 months</w:t>
            </w:r>
          </w:p>
        </w:tc>
      </w:tr>
      <w:tr w:rsidR="00B94A3A" w:rsidTr="00B94A3A">
        <w:tc>
          <w:tcPr>
            <w:tcW w:w="627" w:type="dxa"/>
          </w:tcPr>
          <w:p w:rsidR="00B94A3A" w:rsidRDefault="00B94A3A" w:rsidP="001759F3">
            <w:pPr>
              <w:spacing w:before="60" w:after="60"/>
              <w:rPr>
                <w:sz w:val="20"/>
              </w:rPr>
            </w:pPr>
            <w:r>
              <w:rPr>
                <w:sz w:val="20"/>
              </w:rPr>
              <w:t>5</w:t>
            </w:r>
          </w:p>
        </w:tc>
        <w:tc>
          <w:tcPr>
            <w:tcW w:w="2491" w:type="dxa"/>
          </w:tcPr>
          <w:p w:rsidR="00B94A3A" w:rsidRDefault="00B94A3A" w:rsidP="001759F3">
            <w:pPr>
              <w:spacing w:before="60" w:after="60"/>
              <w:rPr>
                <w:sz w:val="20"/>
              </w:rPr>
            </w:pPr>
            <w:r>
              <w:rPr>
                <w:sz w:val="20"/>
              </w:rPr>
              <w:t>Motor vehicles in respect of which a club permit has been issued under regulation 153 of the Road Safety (Vehicles) Interim Regulations 2020</w:t>
            </w:r>
          </w:p>
        </w:tc>
        <w:tc>
          <w:tcPr>
            <w:tcW w:w="1701" w:type="dxa"/>
          </w:tcPr>
          <w:p w:rsidR="00B94A3A" w:rsidRDefault="00B94A3A" w:rsidP="001759F3">
            <w:pPr>
              <w:spacing w:before="60" w:after="60"/>
              <w:rPr>
                <w:sz w:val="20"/>
              </w:rPr>
            </w:pPr>
            <w:r>
              <w:rPr>
                <w:sz w:val="20"/>
              </w:rPr>
              <w:t>12 months</w:t>
            </w:r>
          </w:p>
        </w:tc>
      </w:tr>
      <w:tr w:rsidR="00B94A3A" w:rsidTr="00B94A3A">
        <w:tc>
          <w:tcPr>
            <w:tcW w:w="627" w:type="dxa"/>
          </w:tcPr>
          <w:p w:rsidR="00B94A3A" w:rsidRDefault="00B94A3A" w:rsidP="001759F3">
            <w:pPr>
              <w:spacing w:before="60" w:after="60"/>
              <w:rPr>
                <w:sz w:val="20"/>
              </w:rPr>
            </w:pPr>
            <w:r>
              <w:rPr>
                <w:sz w:val="20"/>
              </w:rPr>
              <w:t>6</w:t>
            </w:r>
          </w:p>
        </w:tc>
        <w:tc>
          <w:tcPr>
            <w:tcW w:w="2491" w:type="dxa"/>
          </w:tcPr>
          <w:p w:rsidR="00B94A3A" w:rsidRDefault="00B94A3A" w:rsidP="001759F3">
            <w:pPr>
              <w:spacing w:before="60" w:after="60"/>
              <w:rPr>
                <w:sz w:val="20"/>
              </w:rPr>
            </w:pPr>
            <w:r>
              <w:rPr>
                <w:sz w:val="20"/>
              </w:rPr>
              <w:t>Motor vehicles in respect of which an unregistered vehicle permit has been granted under Part 3.2 of Chapter 3 of the Road Safety (Vehicles) Interim Regulations 2020</w:t>
            </w:r>
            <w:r>
              <w:rPr>
                <w:sz w:val="20"/>
              </w:rPr>
              <w:br/>
            </w:r>
          </w:p>
        </w:tc>
        <w:tc>
          <w:tcPr>
            <w:tcW w:w="1701" w:type="dxa"/>
          </w:tcPr>
          <w:p w:rsidR="00B94A3A" w:rsidRDefault="00B94A3A" w:rsidP="001759F3">
            <w:pPr>
              <w:spacing w:before="60" w:after="60"/>
              <w:rPr>
                <w:sz w:val="20"/>
              </w:rPr>
            </w:pPr>
            <w:r>
              <w:rPr>
                <w:sz w:val="20"/>
              </w:rPr>
              <w:t>Period of validity of permit</w:t>
            </w:r>
          </w:p>
        </w:tc>
      </w:tr>
      <w:tr w:rsidR="00B94A3A" w:rsidTr="00B94A3A">
        <w:tc>
          <w:tcPr>
            <w:tcW w:w="627" w:type="dxa"/>
          </w:tcPr>
          <w:p w:rsidR="00B94A3A" w:rsidRDefault="00B94A3A" w:rsidP="001759F3">
            <w:pPr>
              <w:spacing w:before="60" w:after="60"/>
              <w:rPr>
                <w:sz w:val="20"/>
              </w:rPr>
            </w:pPr>
            <w:r>
              <w:rPr>
                <w:sz w:val="20"/>
              </w:rPr>
              <w:t>7</w:t>
            </w:r>
          </w:p>
        </w:tc>
        <w:tc>
          <w:tcPr>
            <w:tcW w:w="2491" w:type="dxa"/>
          </w:tcPr>
          <w:p w:rsidR="00B94A3A" w:rsidRDefault="00B94A3A" w:rsidP="001759F3">
            <w:pPr>
              <w:spacing w:before="60" w:after="60"/>
              <w:rPr>
                <w:sz w:val="20"/>
              </w:rPr>
            </w:pPr>
            <w:r>
              <w:rPr>
                <w:sz w:val="20"/>
              </w:rPr>
              <w:t>Motor vehicles—</w:t>
            </w:r>
          </w:p>
          <w:p w:rsidR="00B94A3A" w:rsidRDefault="00B94A3A" w:rsidP="001759F3">
            <w:pPr>
              <w:tabs>
                <w:tab w:val="left" w:pos="365"/>
              </w:tabs>
              <w:spacing w:before="60" w:after="60"/>
              <w:ind w:left="365" w:hanging="365"/>
              <w:rPr>
                <w:sz w:val="20"/>
              </w:rPr>
            </w:pPr>
            <w:r>
              <w:rPr>
                <w:sz w:val="20"/>
              </w:rPr>
              <w:t>(a)</w:t>
            </w:r>
            <w:r>
              <w:rPr>
                <w:sz w:val="20"/>
              </w:rPr>
              <w:tab/>
              <w:t xml:space="preserve">that are not registered in accordance with the </w:t>
            </w:r>
            <w:r>
              <w:rPr>
                <w:b/>
                <w:sz w:val="20"/>
              </w:rPr>
              <w:t>Road Safety Act 1986</w:t>
            </w:r>
            <w:r>
              <w:rPr>
                <w:sz w:val="20"/>
              </w:rPr>
              <w:t xml:space="preserve"> because they are exempt from registration in accordance with Part 2 of th</w:t>
            </w:r>
            <w:r w:rsidR="0075702D">
              <w:rPr>
                <w:sz w:val="20"/>
              </w:rPr>
              <w:t>at</w:t>
            </w:r>
            <w:r>
              <w:rPr>
                <w:sz w:val="20"/>
              </w:rPr>
              <w:t xml:space="preserve"> Act or the Road Safety (Vehicles) Interim Regulations 2020 as visiting overseas motor vehicles; and</w:t>
            </w:r>
          </w:p>
          <w:p w:rsidR="00B94A3A" w:rsidRDefault="00B94A3A" w:rsidP="001759F3">
            <w:pPr>
              <w:tabs>
                <w:tab w:val="left" w:pos="365"/>
              </w:tabs>
              <w:spacing w:before="60" w:after="60"/>
              <w:ind w:left="365" w:hanging="365"/>
              <w:rPr>
                <w:sz w:val="20"/>
              </w:rPr>
            </w:pPr>
            <w:r>
              <w:rPr>
                <w:sz w:val="20"/>
              </w:rPr>
              <w:t>(b)</w:t>
            </w:r>
            <w:r>
              <w:rPr>
                <w:sz w:val="20"/>
              </w:rPr>
              <w:tab/>
              <w:t xml:space="preserve">whose owners and drivers are not insured under a contract of insurance in accordance with the law of another State or Territory against liability in respect of death or injury to any person caused by or arising out of the use of the motor vehicles in </w:t>
            </w:r>
            <w:smartTag w:uri="urn:schemas-microsoft-com:office:smarttags" w:element="place">
              <w:r>
                <w:rPr>
                  <w:sz w:val="20"/>
                </w:rPr>
                <w:t>Victoria</w:t>
              </w:r>
            </w:smartTag>
          </w:p>
        </w:tc>
        <w:tc>
          <w:tcPr>
            <w:tcW w:w="1701" w:type="dxa"/>
          </w:tcPr>
          <w:p w:rsidR="00B94A3A" w:rsidRDefault="00B94A3A" w:rsidP="001759F3">
            <w:pPr>
              <w:spacing w:before="60" w:after="60"/>
              <w:rPr>
                <w:sz w:val="20"/>
              </w:rPr>
            </w:pPr>
            <w:r>
              <w:rPr>
                <w:sz w:val="20"/>
              </w:rPr>
              <w:t xml:space="preserve">Period commencing on arrival in </w:t>
            </w:r>
            <w:smartTag w:uri="urn:schemas-microsoft-com:office:smarttags" w:element="State">
              <w:smartTag w:uri="urn:schemas-microsoft-com:office:smarttags" w:element="place">
                <w:r>
                  <w:rPr>
                    <w:sz w:val="20"/>
                  </w:rPr>
                  <w:t>Victoria</w:t>
                </w:r>
              </w:smartTag>
            </w:smartTag>
            <w:r>
              <w:rPr>
                <w:sz w:val="20"/>
              </w:rPr>
              <w:t xml:space="preserve"> and ending on the date the motor vehicle ceases to be entitled to be insured in </w:t>
            </w:r>
            <w:smartTag w:uri="urn:schemas-microsoft-com:office:smarttags" w:element="State">
              <w:smartTag w:uri="urn:schemas-microsoft-com:office:smarttags" w:element="place">
                <w:r>
                  <w:rPr>
                    <w:sz w:val="20"/>
                  </w:rPr>
                  <w:t>Victoria</w:t>
                </w:r>
              </w:smartTag>
            </w:smartTag>
          </w:p>
        </w:tc>
      </w:tr>
      <w:tr w:rsidR="00B94A3A" w:rsidTr="00B94A3A">
        <w:tc>
          <w:tcPr>
            <w:tcW w:w="627" w:type="dxa"/>
            <w:tcBorders>
              <w:bottom w:val="single" w:sz="4" w:space="0" w:color="auto"/>
            </w:tcBorders>
          </w:tcPr>
          <w:p w:rsidR="00B94A3A" w:rsidRDefault="00B94A3A" w:rsidP="001759F3">
            <w:pPr>
              <w:spacing w:before="60" w:after="60"/>
              <w:rPr>
                <w:sz w:val="20"/>
              </w:rPr>
            </w:pPr>
            <w:r>
              <w:rPr>
                <w:sz w:val="20"/>
              </w:rPr>
              <w:t>8</w:t>
            </w:r>
          </w:p>
        </w:tc>
        <w:tc>
          <w:tcPr>
            <w:tcW w:w="2491" w:type="dxa"/>
            <w:tcBorders>
              <w:bottom w:val="single" w:sz="4" w:space="0" w:color="auto"/>
            </w:tcBorders>
          </w:tcPr>
          <w:p w:rsidR="00B94A3A" w:rsidRDefault="00B94A3A" w:rsidP="001759F3">
            <w:pPr>
              <w:spacing w:before="60" w:after="60"/>
              <w:rPr>
                <w:sz w:val="20"/>
              </w:rPr>
            </w:pPr>
            <w:r>
              <w:rPr>
                <w:sz w:val="20"/>
              </w:rPr>
              <w:t xml:space="preserve">Motor vehicles that are not registered under the </w:t>
            </w:r>
            <w:r>
              <w:rPr>
                <w:b/>
                <w:sz w:val="20"/>
              </w:rPr>
              <w:t>Road Safety Act</w:t>
            </w:r>
            <w:r>
              <w:rPr>
                <w:sz w:val="20"/>
              </w:rPr>
              <w:t xml:space="preserve"> </w:t>
            </w:r>
            <w:r>
              <w:rPr>
                <w:b/>
                <w:sz w:val="20"/>
              </w:rPr>
              <w:t>1986</w:t>
            </w:r>
            <w:r>
              <w:rPr>
                <w:sz w:val="20"/>
              </w:rPr>
              <w:t xml:space="preserve"> and are not otherwise referred to in this table</w:t>
            </w:r>
          </w:p>
        </w:tc>
        <w:tc>
          <w:tcPr>
            <w:tcW w:w="1701" w:type="dxa"/>
            <w:tcBorders>
              <w:bottom w:val="single" w:sz="4" w:space="0" w:color="auto"/>
            </w:tcBorders>
          </w:tcPr>
          <w:p w:rsidR="00B94A3A" w:rsidRDefault="00B94A3A" w:rsidP="001759F3">
            <w:pPr>
              <w:spacing w:before="60" w:after="60"/>
              <w:rPr>
                <w:sz w:val="20"/>
              </w:rPr>
            </w:pPr>
            <w:r>
              <w:rPr>
                <w:sz w:val="20"/>
              </w:rPr>
              <w:t>12 months</w:t>
            </w:r>
          </w:p>
        </w:tc>
      </w:tr>
    </w:tbl>
    <w:p w:rsidR="00B94A3A" w:rsidRDefault="00B94A3A" w:rsidP="00B94A3A">
      <w:pPr>
        <w:pStyle w:val="DraftHeading1"/>
        <w:tabs>
          <w:tab w:val="right" w:pos="680"/>
        </w:tabs>
        <w:ind w:left="850" w:hanging="850"/>
      </w:pPr>
      <w:r>
        <w:tab/>
      </w:r>
      <w:bookmarkStart w:id="24" w:name="_Toc69396931"/>
      <w:r>
        <w:t>6</w:t>
      </w:r>
      <w:r>
        <w:tab/>
        <w:t>Prescribed times and intervals</w:t>
      </w:r>
      <w:bookmarkEnd w:id="24"/>
    </w:p>
    <w:p w:rsidR="00B94A3A" w:rsidRDefault="00B94A3A" w:rsidP="00B94A3A">
      <w:pPr>
        <w:pStyle w:val="BodySection"/>
        <w:spacing w:after="120"/>
      </w:pPr>
      <w:r>
        <w:t xml:space="preserve">For the purposes of section 109 of the </w:t>
      </w:r>
      <w:r>
        <w:rPr>
          <w:b/>
        </w:rPr>
        <w:t>Transport Accident Act 1986</w:t>
      </w:r>
      <w:r>
        <w:rPr>
          <w:bCs/>
        </w:rPr>
        <w:t xml:space="preserve">, the following times or intervals are prescribed </w:t>
      </w:r>
      <w:r>
        <w:t>in relation to motor vehicles of the classes specified—</w:t>
      </w:r>
    </w:p>
    <w:p w:rsidR="00B94A3A" w:rsidRPr="00B94A3A" w:rsidRDefault="00B94A3A" w:rsidP="00B94A3A"/>
    <w:tbl>
      <w:tblPr>
        <w:tblW w:w="4819" w:type="dxa"/>
        <w:tblInd w:w="1418" w:type="dxa"/>
        <w:tblLayout w:type="fixed"/>
        <w:tblCellMar>
          <w:left w:w="60" w:type="dxa"/>
          <w:right w:w="60" w:type="dxa"/>
        </w:tblCellMar>
        <w:tblLook w:val="0000" w:firstRow="0" w:lastRow="0" w:firstColumn="0" w:lastColumn="0" w:noHBand="0" w:noVBand="0"/>
      </w:tblPr>
      <w:tblGrid>
        <w:gridCol w:w="627"/>
        <w:gridCol w:w="2633"/>
        <w:gridCol w:w="1559"/>
      </w:tblGrid>
      <w:tr w:rsidR="00B94A3A" w:rsidTr="00B94A3A">
        <w:trPr>
          <w:tblHeader/>
        </w:trPr>
        <w:tc>
          <w:tcPr>
            <w:tcW w:w="627" w:type="dxa"/>
            <w:tcBorders>
              <w:top w:val="single" w:sz="4" w:space="0" w:color="auto"/>
              <w:bottom w:val="single" w:sz="4" w:space="0" w:color="auto"/>
            </w:tcBorders>
          </w:tcPr>
          <w:p w:rsidR="00B94A3A" w:rsidRDefault="00B94A3A" w:rsidP="001759F3">
            <w:pPr>
              <w:spacing w:before="60" w:after="60"/>
              <w:rPr>
                <w:i/>
                <w:sz w:val="20"/>
              </w:rPr>
            </w:pPr>
            <w:r>
              <w:rPr>
                <w:i/>
                <w:sz w:val="20"/>
              </w:rPr>
              <w:br/>
              <w:t>Item</w:t>
            </w:r>
          </w:p>
        </w:tc>
        <w:tc>
          <w:tcPr>
            <w:tcW w:w="2633" w:type="dxa"/>
            <w:tcBorders>
              <w:top w:val="single" w:sz="4" w:space="0" w:color="auto"/>
              <w:bottom w:val="single" w:sz="4" w:space="0" w:color="auto"/>
            </w:tcBorders>
          </w:tcPr>
          <w:p w:rsidR="00B94A3A" w:rsidRDefault="00B94A3A" w:rsidP="001759F3">
            <w:pPr>
              <w:spacing w:before="60" w:after="60"/>
              <w:rPr>
                <w:i/>
                <w:sz w:val="20"/>
              </w:rPr>
            </w:pPr>
            <w:r>
              <w:rPr>
                <w:i/>
                <w:sz w:val="20"/>
              </w:rPr>
              <w:br/>
              <w:t>Class of motor vehicle</w:t>
            </w:r>
          </w:p>
        </w:tc>
        <w:tc>
          <w:tcPr>
            <w:tcW w:w="1559" w:type="dxa"/>
            <w:tcBorders>
              <w:top w:val="single" w:sz="4" w:space="0" w:color="auto"/>
              <w:bottom w:val="single" w:sz="4" w:space="0" w:color="auto"/>
            </w:tcBorders>
          </w:tcPr>
          <w:p w:rsidR="00B94A3A" w:rsidRDefault="00B94A3A" w:rsidP="001759F3">
            <w:pPr>
              <w:spacing w:before="60" w:after="60"/>
              <w:rPr>
                <w:i/>
                <w:sz w:val="20"/>
              </w:rPr>
            </w:pPr>
            <w:r>
              <w:rPr>
                <w:i/>
                <w:sz w:val="20"/>
              </w:rPr>
              <w:t>Prescribed times or intervals</w:t>
            </w:r>
          </w:p>
        </w:tc>
      </w:tr>
      <w:tr w:rsidR="00B94A3A" w:rsidTr="00B94A3A">
        <w:tc>
          <w:tcPr>
            <w:tcW w:w="627" w:type="dxa"/>
            <w:tcBorders>
              <w:top w:val="single" w:sz="4" w:space="0" w:color="auto"/>
            </w:tcBorders>
          </w:tcPr>
          <w:p w:rsidR="00B94A3A" w:rsidRDefault="00B94A3A" w:rsidP="001759F3">
            <w:pPr>
              <w:spacing w:before="60" w:after="60"/>
              <w:rPr>
                <w:sz w:val="20"/>
              </w:rPr>
            </w:pPr>
            <w:r>
              <w:rPr>
                <w:sz w:val="20"/>
              </w:rPr>
              <w:t>1</w:t>
            </w:r>
          </w:p>
        </w:tc>
        <w:tc>
          <w:tcPr>
            <w:tcW w:w="2633" w:type="dxa"/>
            <w:tcBorders>
              <w:top w:val="single" w:sz="4" w:space="0" w:color="auto"/>
            </w:tcBorders>
          </w:tcPr>
          <w:p w:rsidR="00B94A3A" w:rsidRDefault="00B94A3A" w:rsidP="001759F3">
            <w:pPr>
              <w:spacing w:before="60" w:after="60"/>
              <w:rPr>
                <w:sz w:val="20"/>
              </w:rPr>
            </w:pPr>
            <w:r>
              <w:rPr>
                <w:sz w:val="20"/>
              </w:rPr>
              <w:t xml:space="preserve">Motor vehicles registered under Part 2 of the </w:t>
            </w:r>
            <w:r>
              <w:rPr>
                <w:b/>
                <w:sz w:val="20"/>
              </w:rPr>
              <w:t>Road Safety Act 1986</w:t>
            </w:r>
          </w:p>
        </w:tc>
        <w:tc>
          <w:tcPr>
            <w:tcW w:w="1559" w:type="dxa"/>
            <w:tcBorders>
              <w:top w:val="single" w:sz="4" w:space="0" w:color="auto"/>
            </w:tcBorders>
          </w:tcPr>
          <w:p w:rsidR="00B94A3A" w:rsidRDefault="00B94A3A" w:rsidP="001759F3">
            <w:pPr>
              <w:spacing w:before="60" w:after="60"/>
              <w:rPr>
                <w:sz w:val="20"/>
              </w:rPr>
            </w:pPr>
            <w:r>
              <w:rPr>
                <w:sz w:val="20"/>
              </w:rPr>
              <w:t>On or before registration or renewal of registration</w:t>
            </w:r>
          </w:p>
        </w:tc>
      </w:tr>
      <w:tr w:rsidR="00B94A3A" w:rsidTr="00B94A3A">
        <w:tc>
          <w:tcPr>
            <w:tcW w:w="627" w:type="dxa"/>
          </w:tcPr>
          <w:p w:rsidR="00B94A3A" w:rsidRDefault="00B94A3A" w:rsidP="001759F3">
            <w:pPr>
              <w:spacing w:before="60" w:after="60"/>
              <w:rPr>
                <w:sz w:val="20"/>
              </w:rPr>
            </w:pPr>
            <w:r>
              <w:rPr>
                <w:sz w:val="20"/>
              </w:rPr>
              <w:t>2</w:t>
            </w:r>
          </w:p>
        </w:tc>
        <w:tc>
          <w:tcPr>
            <w:tcW w:w="2633" w:type="dxa"/>
          </w:tcPr>
          <w:p w:rsidR="00B94A3A" w:rsidRDefault="00B94A3A" w:rsidP="001759F3">
            <w:pPr>
              <w:spacing w:before="60" w:after="60"/>
              <w:rPr>
                <w:sz w:val="20"/>
              </w:rPr>
            </w:pPr>
            <w:r>
              <w:rPr>
                <w:sz w:val="20"/>
              </w:rPr>
              <w:t>Motor vehicles that under regulation 40 of the Road Safety (Vehicles) Interim Regulations 2020 may be registered for any period less than 12 months</w:t>
            </w:r>
          </w:p>
        </w:tc>
        <w:tc>
          <w:tcPr>
            <w:tcW w:w="1559" w:type="dxa"/>
          </w:tcPr>
          <w:p w:rsidR="00B94A3A" w:rsidRDefault="00B94A3A" w:rsidP="001759F3">
            <w:pPr>
              <w:spacing w:before="60" w:after="60"/>
              <w:rPr>
                <w:sz w:val="20"/>
              </w:rPr>
            </w:pPr>
            <w:r>
              <w:rPr>
                <w:sz w:val="20"/>
              </w:rPr>
              <w:t>On or before registration or renewal of registration</w:t>
            </w:r>
          </w:p>
        </w:tc>
      </w:tr>
      <w:tr w:rsidR="00B94A3A" w:rsidTr="00B94A3A">
        <w:tc>
          <w:tcPr>
            <w:tcW w:w="627" w:type="dxa"/>
          </w:tcPr>
          <w:p w:rsidR="00B94A3A" w:rsidRDefault="00B94A3A" w:rsidP="001759F3">
            <w:pPr>
              <w:spacing w:before="60" w:after="60"/>
              <w:rPr>
                <w:sz w:val="20"/>
              </w:rPr>
            </w:pPr>
            <w:r>
              <w:rPr>
                <w:sz w:val="20"/>
              </w:rPr>
              <w:t>3</w:t>
            </w:r>
          </w:p>
        </w:tc>
        <w:tc>
          <w:tcPr>
            <w:tcW w:w="2633" w:type="dxa"/>
          </w:tcPr>
          <w:p w:rsidR="00B94A3A" w:rsidRDefault="00B94A3A" w:rsidP="001759F3">
            <w:pPr>
              <w:spacing w:before="60" w:after="60"/>
              <w:rPr>
                <w:sz w:val="20"/>
              </w:rPr>
            </w:pPr>
            <w:r>
              <w:rPr>
                <w:sz w:val="20"/>
              </w:rPr>
              <w:t xml:space="preserve">Recreation vehicles registered under the </w:t>
            </w:r>
            <w:r w:rsidRPr="000048E5">
              <w:rPr>
                <w:b/>
                <w:sz w:val="20"/>
              </w:rPr>
              <w:t>Road Safety Act</w:t>
            </w:r>
            <w:r>
              <w:rPr>
                <w:b/>
                <w:sz w:val="20"/>
              </w:rPr>
              <w:t> </w:t>
            </w:r>
            <w:r w:rsidRPr="000048E5">
              <w:rPr>
                <w:b/>
                <w:sz w:val="20"/>
              </w:rPr>
              <w:t>1986</w:t>
            </w:r>
          </w:p>
        </w:tc>
        <w:tc>
          <w:tcPr>
            <w:tcW w:w="1559" w:type="dxa"/>
          </w:tcPr>
          <w:p w:rsidR="00B94A3A" w:rsidRDefault="00B94A3A" w:rsidP="001759F3">
            <w:pPr>
              <w:spacing w:before="60" w:after="60"/>
              <w:rPr>
                <w:sz w:val="20"/>
              </w:rPr>
            </w:pPr>
            <w:r>
              <w:rPr>
                <w:sz w:val="20"/>
              </w:rPr>
              <w:t>On or before registration or renewal of registration</w:t>
            </w:r>
          </w:p>
        </w:tc>
      </w:tr>
      <w:tr w:rsidR="00B94A3A" w:rsidTr="00B94A3A">
        <w:tc>
          <w:tcPr>
            <w:tcW w:w="627" w:type="dxa"/>
          </w:tcPr>
          <w:p w:rsidR="00B94A3A" w:rsidRDefault="00B94A3A" w:rsidP="001759F3">
            <w:pPr>
              <w:spacing w:before="60" w:after="60"/>
              <w:rPr>
                <w:sz w:val="20"/>
              </w:rPr>
            </w:pPr>
            <w:r>
              <w:rPr>
                <w:sz w:val="20"/>
              </w:rPr>
              <w:t>4</w:t>
            </w:r>
          </w:p>
        </w:tc>
        <w:tc>
          <w:tcPr>
            <w:tcW w:w="2633" w:type="dxa"/>
          </w:tcPr>
          <w:p w:rsidR="00B94A3A" w:rsidRDefault="00B94A3A" w:rsidP="001759F3">
            <w:pPr>
              <w:spacing w:before="60" w:after="60"/>
              <w:rPr>
                <w:sz w:val="20"/>
              </w:rPr>
            </w:pPr>
            <w:r>
              <w:rPr>
                <w:sz w:val="20"/>
              </w:rPr>
              <w:t>Motor vehicles in possession of, or under the control of, a person to whom a general identification mark has been assigned under regulation 139 of the Road Safety (Vehicles) Interim Regulations 2020</w:t>
            </w:r>
          </w:p>
        </w:tc>
        <w:tc>
          <w:tcPr>
            <w:tcW w:w="1559" w:type="dxa"/>
          </w:tcPr>
          <w:p w:rsidR="00B94A3A" w:rsidRDefault="00B94A3A" w:rsidP="001759F3">
            <w:pPr>
              <w:spacing w:before="60" w:after="60"/>
              <w:rPr>
                <w:sz w:val="20"/>
              </w:rPr>
            </w:pPr>
            <w:r>
              <w:rPr>
                <w:sz w:val="20"/>
              </w:rPr>
              <w:t>On or before the issuing or renewal of the general identification mark</w:t>
            </w:r>
          </w:p>
        </w:tc>
      </w:tr>
      <w:tr w:rsidR="00B94A3A" w:rsidTr="00B94A3A">
        <w:tc>
          <w:tcPr>
            <w:tcW w:w="627" w:type="dxa"/>
          </w:tcPr>
          <w:p w:rsidR="00B94A3A" w:rsidRDefault="00B94A3A" w:rsidP="001759F3">
            <w:pPr>
              <w:spacing w:before="60" w:after="60"/>
              <w:rPr>
                <w:sz w:val="20"/>
              </w:rPr>
            </w:pPr>
            <w:r>
              <w:rPr>
                <w:sz w:val="20"/>
              </w:rPr>
              <w:t>5</w:t>
            </w:r>
          </w:p>
        </w:tc>
        <w:tc>
          <w:tcPr>
            <w:tcW w:w="2633" w:type="dxa"/>
          </w:tcPr>
          <w:p w:rsidR="00B94A3A" w:rsidRDefault="00B94A3A" w:rsidP="001759F3">
            <w:pPr>
              <w:spacing w:before="60" w:after="60"/>
              <w:rPr>
                <w:sz w:val="20"/>
              </w:rPr>
            </w:pPr>
            <w:r>
              <w:rPr>
                <w:sz w:val="20"/>
              </w:rPr>
              <w:t>Motor vehicles in respect of which a club permit has been issued under regulation 153 of the Road Safety (Vehicles) Interim Regulations 2020</w:t>
            </w:r>
          </w:p>
        </w:tc>
        <w:tc>
          <w:tcPr>
            <w:tcW w:w="1559" w:type="dxa"/>
          </w:tcPr>
          <w:p w:rsidR="00B94A3A" w:rsidRDefault="00B94A3A" w:rsidP="001759F3">
            <w:pPr>
              <w:spacing w:before="60" w:after="60"/>
              <w:rPr>
                <w:sz w:val="20"/>
              </w:rPr>
            </w:pPr>
            <w:r>
              <w:rPr>
                <w:sz w:val="20"/>
              </w:rPr>
              <w:t>On or before the granting or renewal of the permit</w:t>
            </w:r>
          </w:p>
        </w:tc>
      </w:tr>
      <w:tr w:rsidR="00B94A3A" w:rsidTr="00B94A3A">
        <w:tc>
          <w:tcPr>
            <w:tcW w:w="627" w:type="dxa"/>
          </w:tcPr>
          <w:p w:rsidR="00B94A3A" w:rsidRDefault="00B94A3A" w:rsidP="001759F3">
            <w:pPr>
              <w:spacing w:before="60" w:after="60"/>
              <w:rPr>
                <w:sz w:val="20"/>
              </w:rPr>
            </w:pPr>
            <w:r>
              <w:rPr>
                <w:sz w:val="20"/>
              </w:rPr>
              <w:t>6</w:t>
            </w:r>
          </w:p>
        </w:tc>
        <w:tc>
          <w:tcPr>
            <w:tcW w:w="2633" w:type="dxa"/>
          </w:tcPr>
          <w:p w:rsidR="00B94A3A" w:rsidRDefault="00B94A3A" w:rsidP="001759F3">
            <w:pPr>
              <w:spacing w:before="60" w:after="60"/>
              <w:rPr>
                <w:sz w:val="20"/>
              </w:rPr>
            </w:pPr>
            <w:r>
              <w:rPr>
                <w:sz w:val="20"/>
              </w:rPr>
              <w:t>Motor vehicles in respect of which an unregistered vehicle permit has been granted under Part 3.2 of Chapter 3 of the Road Safety (Vehicles) Interim Regulations 2020</w:t>
            </w:r>
            <w:r>
              <w:rPr>
                <w:sz w:val="20"/>
              </w:rPr>
              <w:br/>
            </w:r>
            <w:r>
              <w:rPr>
                <w:sz w:val="20"/>
              </w:rPr>
              <w:br/>
            </w:r>
            <w:r>
              <w:rPr>
                <w:sz w:val="20"/>
              </w:rPr>
              <w:br/>
            </w:r>
            <w:r>
              <w:rPr>
                <w:sz w:val="20"/>
              </w:rPr>
              <w:br/>
            </w:r>
            <w:r>
              <w:rPr>
                <w:sz w:val="20"/>
              </w:rPr>
              <w:br/>
            </w:r>
            <w:r>
              <w:rPr>
                <w:sz w:val="20"/>
              </w:rPr>
              <w:br/>
            </w:r>
            <w:r>
              <w:rPr>
                <w:sz w:val="20"/>
              </w:rPr>
              <w:br/>
            </w:r>
            <w:r>
              <w:rPr>
                <w:sz w:val="20"/>
              </w:rPr>
              <w:br/>
            </w:r>
          </w:p>
        </w:tc>
        <w:tc>
          <w:tcPr>
            <w:tcW w:w="1559" w:type="dxa"/>
          </w:tcPr>
          <w:p w:rsidR="00B94A3A" w:rsidRDefault="00B94A3A" w:rsidP="001759F3">
            <w:pPr>
              <w:spacing w:before="60" w:after="60"/>
              <w:rPr>
                <w:sz w:val="20"/>
              </w:rPr>
            </w:pPr>
            <w:r>
              <w:rPr>
                <w:sz w:val="20"/>
              </w:rPr>
              <w:t>On or before the granting of the permit</w:t>
            </w:r>
          </w:p>
        </w:tc>
      </w:tr>
      <w:tr w:rsidR="00B94A3A" w:rsidTr="00B94A3A">
        <w:tc>
          <w:tcPr>
            <w:tcW w:w="627" w:type="dxa"/>
          </w:tcPr>
          <w:p w:rsidR="00B94A3A" w:rsidRDefault="00B94A3A" w:rsidP="001759F3">
            <w:pPr>
              <w:spacing w:before="60" w:after="60"/>
              <w:rPr>
                <w:sz w:val="20"/>
              </w:rPr>
            </w:pPr>
            <w:r>
              <w:rPr>
                <w:sz w:val="20"/>
              </w:rPr>
              <w:t>7</w:t>
            </w:r>
          </w:p>
        </w:tc>
        <w:tc>
          <w:tcPr>
            <w:tcW w:w="2633" w:type="dxa"/>
          </w:tcPr>
          <w:p w:rsidR="00B94A3A" w:rsidRDefault="00B94A3A" w:rsidP="001759F3">
            <w:pPr>
              <w:spacing w:before="60" w:after="60"/>
              <w:rPr>
                <w:sz w:val="20"/>
              </w:rPr>
            </w:pPr>
            <w:r>
              <w:rPr>
                <w:sz w:val="20"/>
              </w:rPr>
              <w:t>Motor vehicles—</w:t>
            </w:r>
          </w:p>
          <w:p w:rsidR="00B94A3A" w:rsidRDefault="00B94A3A" w:rsidP="001759F3">
            <w:pPr>
              <w:pStyle w:val="BodyTextIndent"/>
              <w:tabs>
                <w:tab w:val="left" w:pos="649"/>
              </w:tabs>
              <w:spacing w:before="60" w:after="60"/>
              <w:ind w:left="363" w:hanging="363"/>
              <w:rPr>
                <w:sz w:val="20"/>
              </w:rPr>
            </w:pPr>
            <w:r>
              <w:rPr>
                <w:sz w:val="20"/>
              </w:rPr>
              <w:t>(a)</w:t>
            </w:r>
            <w:r>
              <w:rPr>
                <w:sz w:val="20"/>
              </w:rPr>
              <w:tab/>
              <w:t xml:space="preserve">that are not registered in accordance with the </w:t>
            </w:r>
            <w:r>
              <w:rPr>
                <w:b/>
                <w:sz w:val="20"/>
              </w:rPr>
              <w:t>Road Safety Act 1986</w:t>
            </w:r>
            <w:r>
              <w:rPr>
                <w:sz w:val="20"/>
              </w:rPr>
              <w:t xml:space="preserve"> because they are exempt from registration in accordance with Part 2 of th</w:t>
            </w:r>
            <w:r w:rsidR="0075702D">
              <w:rPr>
                <w:sz w:val="20"/>
              </w:rPr>
              <w:t>at</w:t>
            </w:r>
            <w:r>
              <w:rPr>
                <w:sz w:val="20"/>
              </w:rPr>
              <w:t xml:space="preserve"> Act or the Road Safety (Vehicles) Interim Regulations 2020 as visiting overseas motor vehicles; and</w:t>
            </w:r>
          </w:p>
          <w:p w:rsidR="00B94A3A" w:rsidRDefault="00B94A3A" w:rsidP="001759F3">
            <w:pPr>
              <w:spacing w:before="60" w:after="60"/>
              <w:ind w:left="363" w:hanging="363"/>
              <w:rPr>
                <w:sz w:val="20"/>
              </w:rPr>
            </w:pPr>
            <w:r>
              <w:rPr>
                <w:sz w:val="20"/>
              </w:rPr>
              <w:t>(b)</w:t>
            </w:r>
            <w:r>
              <w:rPr>
                <w:sz w:val="20"/>
              </w:rPr>
              <w:tab/>
              <w:t xml:space="preserve">whose owners and drivers are not insured under a contract of insurance in accordance with the law of another State or Territory against liability in respect of death or injury to any person caused by or arising out of the use of the motor vehicles in </w:t>
            </w:r>
            <w:smartTag w:uri="urn:schemas-microsoft-com:office:smarttags" w:element="State">
              <w:smartTag w:uri="urn:schemas-microsoft-com:office:smarttags" w:element="place">
                <w:r>
                  <w:rPr>
                    <w:sz w:val="20"/>
                  </w:rPr>
                  <w:t>Victoria</w:t>
                </w:r>
              </w:smartTag>
            </w:smartTag>
          </w:p>
        </w:tc>
        <w:tc>
          <w:tcPr>
            <w:tcW w:w="1559" w:type="dxa"/>
          </w:tcPr>
          <w:p w:rsidR="00B94A3A" w:rsidRDefault="00B94A3A" w:rsidP="001759F3">
            <w:pPr>
              <w:spacing w:before="60" w:after="60"/>
              <w:rPr>
                <w:sz w:val="20"/>
              </w:rPr>
            </w:pPr>
            <w:r>
              <w:rPr>
                <w:sz w:val="20"/>
              </w:rPr>
              <w:t xml:space="preserve">On or before arrival in </w:t>
            </w:r>
            <w:smartTag w:uri="urn:schemas-microsoft-com:office:smarttags" w:element="State">
              <w:smartTag w:uri="urn:schemas-microsoft-com:office:smarttags" w:element="place">
                <w:r>
                  <w:rPr>
                    <w:sz w:val="20"/>
                  </w:rPr>
                  <w:t>Victoria</w:t>
                </w:r>
              </w:smartTag>
            </w:smartTag>
          </w:p>
        </w:tc>
      </w:tr>
      <w:tr w:rsidR="00B94A3A" w:rsidTr="00B94A3A">
        <w:tc>
          <w:tcPr>
            <w:tcW w:w="627" w:type="dxa"/>
            <w:tcBorders>
              <w:bottom w:val="single" w:sz="4" w:space="0" w:color="auto"/>
            </w:tcBorders>
          </w:tcPr>
          <w:p w:rsidR="00B94A3A" w:rsidRDefault="00B94A3A" w:rsidP="001759F3">
            <w:pPr>
              <w:spacing w:before="60" w:after="60"/>
              <w:rPr>
                <w:sz w:val="20"/>
              </w:rPr>
            </w:pPr>
            <w:r>
              <w:rPr>
                <w:sz w:val="20"/>
              </w:rPr>
              <w:t>8</w:t>
            </w:r>
          </w:p>
        </w:tc>
        <w:tc>
          <w:tcPr>
            <w:tcW w:w="2633" w:type="dxa"/>
            <w:tcBorders>
              <w:bottom w:val="single" w:sz="4" w:space="0" w:color="auto"/>
            </w:tcBorders>
          </w:tcPr>
          <w:p w:rsidR="00B94A3A" w:rsidRDefault="00B94A3A" w:rsidP="001759F3">
            <w:pPr>
              <w:spacing w:before="60" w:after="60"/>
              <w:rPr>
                <w:sz w:val="20"/>
              </w:rPr>
            </w:pPr>
            <w:r>
              <w:rPr>
                <w:sz w:val="20"/>
              </w:rPr>
              <w:t xml:space="preserve">Motor vehicles that are not registered under the </w:t>
            </w:r>
            <w:r>
              <w:rPr>
                <w:b/>
                <w:sz w:val="20"/>
              </w:rPr>
              <w:t>Road Safety Act</w:t>
            </w:r>
            <w:r>
              <w:rPr>
                <w:sz w:val="20"/>
              </w:rPr>
              <w:t xml:space="preserve"> </w:t>
            </w:r>
            <w:r>
              <w:rPr>
                <w:b/>
                <w:sz w:val="20"/>
              </w:rPr>
              <w:t>1986</w:t>
            </w:r>
            <w:r>
              <w:rPr>
                <w:sz w:val="20"/>
              </w:rPr>
              <w:t xml:space="preserve"> and are not otherwise referred to in this table</w:t>
            </w:r>
          </w:p>
        </w:tc>
        <w:tc>
          <w:tcPr>
            <w:tcW w:w="1559" w:type="dxa"/>
            <w:tcBorders>
              <w:bottom w:val="single" w:sz="4" w:space="0" w:color="auto"/>
            </w:tcBorders>
          </w:tcPr>
          <w:p w:rsidR="00B94A3A" w:rsidRDefault="00B94A3A" w:rsidP="001759F3">
            <w:pPr>
              <w:spacing w:before="60" w:after="60"/>
              <w:rPr>
                <w:sz w:val="20"/>
              </w:rPr>
            </w:pPr>
            <w:r>
              <w:rPr>
                <w:sz w:val="20"/>
              </w:rPr>
              <w:t>On the date the application for the transport accident charge is made and on each anniversary of that date</w:t>
            </w:r>
          </w:p>
        </w:tc>
      </w:tr>
    </w:tbl>
    <w:p w:rsidR="00B94A3A" w:rsidRDefault="00B94A3A" w:rsidP="00B94A3A">
      <w:pPr>
        <w:pStyle w:val="DraftHeading1"/>
        <w:tabs>
          <w:tab w:val="right" w:pos="680"/>
        </w:tabs>
        <w:ind w:left="850" w:hanging="850"/>
      </w:pPr>
      <w:r>
        <w:tab/>
      </w:r>
      <w:bookmarkStart w:id="25" w:name="_Toc69396932"/>
      <w:r w:rsidRPr="006423DA">
        <w:t>7</w:t>
      </w:r>
      <w:r>
        <w:tab/>
        <w:t>Refund of transport accident charge</w:t>
      </w:r>
      <w:bookmarkEnd w:id="25"/>
    </w:p>
    <w:p w:rsidR="00B94A3A" w:rsidRDefault="00B94A3A" w:rsidP="00B94A3A">
      <w:pPr>
        <w:pStyle w:val="DraftHeading2"/>
        <w:tabs>
          <w:tab w:val="right" w:pos="1247"/>
        </w:tabs>
        <w:ind w:left="1361" w:hanging="1361"/>
      </w:pPr>
      <w:r>
        <w:tab/>
      </w:r>
      <w:r w:rsidRPr="006423DA">
        <w:t>(1)</w:t>
      </w:r>
      <w:r>
        <w:tab/>
        <w:t>If the registration of a motor vehicle is cancelled and a transport accident charge is no longer required to be paid in respect of that motor vehicle, the amount of the refund payable to the owner of the motor vehicle for the prescribed period related to that registration is the amount calculated, in accordance with the formula—</w:t>
      </w:r>
    </w:p>
    <w:p w:rsidR="00B94A3A" w:rsidRDefault="00B94A3A" w:rsidP="00B94A3A">
      <w:pPr>
        <w:pStyle w:val="BodySectionSub"/>
      </w:pPr>
    </w:p>
    <w:p w:rsidR="00B94A3A" w:rsidRPr="00B94A3A" w:rsidRDefault="00A540B4" w:rsidP="00B94A3A">
      <w:pPr>
        <w:pStyle w:val="BodySectionSub"/>
      </w:pPr>
      <m:oMathPara>
        <m:oMathParaPr>
          <m:jc m:val="left"/>
        </m:oMathParaPr>
        <m:oMath>
          <m:f>
            <m:fPr>
              <m:ctrlPr>
                <w:rPr>
                  <w:rFonts w:ascii="Cambria Math" w:hAnsi="Cambria Math"/>
                  <w:i/>
                </w:rPr>
              </m:ctrlPr>
            </m:fPr>
            <m:num>
              <m:r>
                <m:rPr>
                  <m:nor/>
                </m:rPr>
                <m:t>90</m:t>
              </m:r>
            </m:num>
            <m:den>
              <m:r>
                <m:rPr>
                  <m:nor/>
                </m:rPr>
                <m:t>100</m:t>
              </m:r>
            </m:den>
          </m:f>
          <m:r>
            <m:rPr>
              <m:nor/>
            </m:rPr>
            <m:t xml:space="preserve"> × A × </m:t>
          </m:r>
          <m:f>
            <m:fPr>
              <m:ctrlPr>
                <w:rPr>
                  <w:rFonts w:ascii="Cambria Math" w:hAnsi="Cambria Math"/>
                  <w:i/>
                </w:rPr>
              </m:ctrlPr>
            </m:fPr>
            <m:num>
              <m:r>
                <m:rPr>
                  <m:nor/>
                </m:rPr>
                <m:t>B</m:t>
              </m:r>
            </m:num>
            <m:den>
              <m:r>
                <m:rPr>
                  <m:nor/>
                </m:rPr>
                <m:t>C</m:t>
              </m:r>
            </m:den>
          </m:f>
        </m:oMath>
      </m:oMathPara>
    </w:p>
    <w:p w:rsidR="00B94A3A" w:rsidRDefault="00B94A3A" w:rsidP="00B94A3A">
      <w:pPr>
        <w:pStyle w:val="BodySectionSub"/>
      </w:pPr>
      <w:r>
        <w:t>where—</w:t>
      </w:r>
    </w:p>
    <w:p w:rsidR="00B94A3A" w:rsidRDefault="00B94A3A" w:rsidP="00B94A3A">
      <w:pPr>
        <w:pStyle w:val="DraftHeading3"/>
        <w:tabs>
          <w:tab w:val="right" w:pos="1758"/>
        </w:tabs>
        <w:ind w:left="1871" w:hanging="1871"/>
      </w:pPr>
      <w:r>
        <w:tab/>
        <w:t>A</w:t>
      </w:r>
      <w:r>
        <w:tab/>
        <w:t xml:space="preserve">is the amount of the transport accident charge paid, including duty payable under the </w:t>
      </w:r>
      <w:r>
        <w:rPr>
          <w:b/>
        </w:rPr>
        <w:t>Duties Act 2000</w:t>
      </w:r>
      <w:r>
        <w:t xml:space="preserve"> in respect of the prescribed period;</w:t>
      </w:r>
    </w:p>
    <w:p w:rsidR="00B94A3A" w:rsidRDefault="00B94A3A" w:rsidP="00B94A3A">
      <w:pPr>
        <w:pStyle w:val="DraftHeading3"/>
        <w:tabs>
          <w:tab w:val="right" w:pos="1758"/>
        </w:tabs>
        <w:ind w:left="1871" w:hanging="1871"/>
      </w:pPr>
      <w:r>
        <w:tab/>
        <w:t>B</w:t>
      </w:r>
      <w:r>
        <w:tab/>
        <w:t>is the number of days remaining in the relevant prescribed period at the time of the cancellation of the registration;</w:t>
      </w:r>
    </w:p>
    <w:p w:rsidR="00B94A3A" w:rsidRDefault="00B94A3A" w:rsidP="00B94A3A">
      <w:pPr>
        <w:pStyle w:val="DraftHeading3"/>
        <w:tabs>
          <w:tab w:val="right" w:pos="1758"/>
        </w:tabs>
        <w:ind w:left="1871" w:hanging="1871"/>
      </w:pPr>
      <w:r>
        <w:tab/>
        <w:t>C</w:t>
      </w:r>
      <w:r>
        <w:tab/>
        <w:t>is the number of days in the prescribed period.</w:t>
      </w:r>
    </w:p>
    <w:p w:rsidR="00B94A3A" w:rsidRDefault="00B94A3A" w:rsidP="00B94A3A">
      <w:pPr>
        <w:pStyle w:val="DraftHeading2"/>
        <w:tabs>
          <w:tab w:val="right" w:pos="1247"/>
        </w:tabs>
        <w:ind w:left="1361" w:hanging="1361"/>
      </w:pPr>
      <w:r>
        <w:tab/>
      </w:r>
      <w:r w:rsidRPr="006423DA">
        <w:t>(</w:t>
      </w:r>
      <w:r>
        <w:t>2</w:t>
      </w:r>
      <w:r w:rsidRPr="006423DA">
        <w:t>)</w:t>
      </w:r>
      <w:r>
        <w:tab/>
        <w:t xml:space="preserve">Subregulation (1) applies to a motor vehicle that is not registered under the </w:t>
      </w:r>
      <w:r>
        <w:rPr>
          <w:b/>
        </w:rPr>
        <w:t>Road Safety Act 1986</w:t>
      </w:r>
      <w:r>
        <w:t xml:space="preserve"> and in respect of which a transport accident charge has been paid for the prescribed period if the motor vehicle is disposed of or destroyed as though—</w:t>
      </w:r>
    </w:p>
    <w:p w:rsidR="00B94A3A" w:rsidRDefault="00B94A3A" w:rsidP="00B94A3A">
      <w:pPr>
        <w:pStyle w:val="DraftHeading3"/>
        <w:tabs>
          <w:tab w:val="right" w:pos="1757"/>
        </w:tabs>
        <w:ind w:left="1871" w:hanging="1871"/>
      </w:pPr>
      <w:r>
        <w:tab/>
      </w:r>
      <w:r w:rsidRPr="006423DA">
        <w:t>(a)</w:t>
      </w:r>
      <w:r>
        <w:tab/>
        <w:t>a reference to the cancellation of registration is a reference to the disposal or destruction of the motor vehicle; and</w:t>
      </w:r>
    </w:p>
    <w:p w:rsidR="00146260" w:rsidRDefault="00B94A3A" w:rsidP="00B94A3A">
      <w:pPr>
        <w:pStyle w:val="DraftHeading3"/>
        <w:tabs>
          <w:tab w:val="right" w:pos="1758"/>
        </w:tabs>
        <w:ind w:left="1871" w:hanging="1871"/>
      </w:pPr>
      <w:r>
        <w:tab/>
        <w:t>(b)</w:t>
      </w:r>
      <w:r>
        <w:tab/>
        <w:t>a reference to the registration of the vehicle is a reference to the ownership of the vehicle.</w:t>
      </w:r>
    </w:p>
    <w:p w:rsidR="00146260" w:rsidRPr="00280CBB" w:rsidRDefault="005856B8" w:rsidP="00A7157A">
      <w:pPr>
        <w:pStyle w:val="Lines"/>
      </w:pPr>
      <w:bookmarkStart w:id="26" w:name="_Toc69396933"/>
      <w:r w:rsidRPr="00280CBB">
        <w:t>═════════════</w:t>
      </w:r>
      <w:bookmarkEnd w:id="26"/>
    </w:p>
    <w:p w:rsidR="00146260" w:rsidRDefault="00146260">
      <w:pPr>
        <w:pStyle w:val="ScheduleNo"/>
        <w:sectPr w:rsidR="00146260" w:rsidSect="00F1579F">
          <w:endnotePr>
            <w:numFmt w:val="decimal"/>
          </w:endnotePr>
          <w:type w:val="continuous"/>
          <w:pgSz w:w="11907" w:h="16840" w:code="9"/>
          <w:pgMar w:top="3170" w:right="2835" w:bottom="2773" w:left="2835" w:header="2948" w:footer="2325" w:gutter="0"/>
          <w:pgNumType w:start="1"/>
          <w:cols w:space="720"/>
          <w:formProt w:val="0"/>
          <w:titlePg/>
          <w:docGrid w:linePitch="326"/>
        </w:sectPr>
      </w:pPr>
    </w:p>
    <w:p w:rsidR="00146260" w:rsidRPr="008B3BA8" w:rsidRDefault="00146260" w:rsidP="008B3BA8">
      <w:pPr>
        <w:pStyle w:val="Heading-PART"/>
        <w:rPr>
          <w:caps w:val="0"/>
          <w:sz w:val="32"/>
          <w:szCs w:val="32"/>
        </w:rPr>
      </w:pPr>
      <w:bookmarkStart w:id="27" w:name="_Toc69396934"/>
      <w:r w:rsidRPr="008B3BA8">
        <w:rPr>
          <w:caps w:val="0"/>
          <w:sz w:val="32"/>
          <w:szCs w:val="32"/>
        </w:rPr>
        <w:t>E</w:t>
      </w:r>
      <w:r w:rsidR="008B3BA8">
        <w:rPr>
          <w:caps w:val="0"/>
          <w:sz w:val="32"/>
          <w:szCs w:val="32"/>
        </w:rPr>
        <w:t>ndnotes</w:t>
      </w:r>
      <w:bookmarkEnd w:id="27"/>
    </w:p>
    <w:sectPr w:rsidR="00146260" w:rsidRPr="008B3BA8" w:rsidSect="002019D5">
      <w:headerReference w:type="default" r:id="rId19"/>
      <w:footerReference w:type="default" r:id="rId20"/>
      <w:headerReference w:type="first" r:id="rId21"/>
      <w:endnotePr>
        <w:numFmt w:val="decimal"/>
      </w:endnotePr>
      <w:pgSz w:w="11907" w:h="16840" w:code="9"/>
      <w:pgMar w:top="3170" w:right="2835" w:bottom="2773" w:left="2835" w:header="2948" w:footer="2325"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A3A" w:rsidRPr="007A345A" w:rsidRDefault="00B94A3A">
      <w:pPr>
        <w:spacing w:before="0"/>
        <w:rPr>
          <w:sz w:val="2"/>
          <w:szCs w:val="2"/>
        </w:rPr>
      </w:pPr>
    </w:p>
  </w:endnote>
  <w:endnote w:type="continuationSeparator" w:id="0">
    <w:p w:rsidR="00B94A3A" w:rsidRPr="007A345A" w:rsidRDefault="00B94A3A" w:rsidP="007A345A">
      <w:pPr>
        <w:spacing w:before="0"/>
        <w:rPr>
          <w:sz w:val="2"/>
          <w:szCs w:val="2"/>
        </w:rPr>
      </w:pPr>
      <w:r w:rsidRPr="007A345A">
        <w:rPr>
          <w:sz w:val="2"/>
          <w:szCs w:val="2"/>
        </w:rPr>
        <w:t xml:space="preserve"> </w:t>
      </w:r>
    </w:p>
  </w:endnote>
  <w:endnote w:type="continuationNotice" w:id="1">
    <w:p w:rsidR="00B94A3A" w:rsidRPr="007A345A" w:rsidRDefault="00B94A3A">
      <w:pPr>
        <w:spacing w:before="0"/>
        <w:rPr>
          <w:sz w:val="2"/>
          <w:szCs w:val="2"/>
        </w:rPr>
      </w:pPr>
    </w:p>
  </w:endnote>
  <w:endnote w:id="2">
    <w:p w:rsidR="00B94A3A" w:rsidRDefault="00B94A3A" w:rsidP="00B94A3A">
      <w:pPr>
        <w:pStyle w:val="EndnoteText"/>
      </w:pPr>
      <w:r>
        <w:rPr>
          <w:rStyle w:val="EndnoteReference"/>
        </w:rPr>
        <w:endnoteRef/>
      </w:r>
      <w:r>
        <w:t xml:space="preserve"> Reg. 4: S.R. No. 29/2011 as amended by S.R. No. 120/2017.</w:t>
      </w:r>
    </w:p>
  </w:endnote>
  <w:endnote w:id="3">
    <w:p w:rsidR="0075702D" w:rsidRDefault="0075702D" w:rsidP="0075702D">
      <w:pPr>
        <w:pStyle w:val="EndnoteText"/>
      </w:pPr>
      <w:r>
        <w:rPr>
          <w:rStyle w:val="EndnoteReference"/>
        </w:rPr>
        <w:endnoteRef/>
      </w:r>
      <w:r>
        <w:t xml:space="preserve"> </w:t>
      </w:r>
      <w:r w:rsidRPr="0075702D">
        <w:t>Reg. 5: S.R. No. 96/2020 as amended by S.R. No. 105/2020.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0D" w:rsidRDefault="009E7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0D" w:rsidRDefault="009E7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D5" w:rsidRDefault="009E7D0D">
    <w:pPr>
      <w:framePr w:w="6237" w:h="340" w:hSpace="181" w:wrap="around" w:vAnchor="page" w:hAnchor="margin" w:xAlign="center" w:y="14522" w:anchorLock="1"/>
      <w:rPr>
        <w:sz w:val="16"/>
      </w:rPr>
    </w:pPr>
    <w:bookmarkStart w:id="5" w:name="tpDraftingInfo"/>
    <w:r>
      <w:rPr>
        <w:sz w:val="16"/>
      </w:rPr>
      <w:t xml:space="preserve"> </w:t>
    </w:r>
  </w:p>
  <w:bookmarkEnd w:id="5"/>
  <w:p w:rsidR="002019D5" w:rsidRDefault="002019D5" w:rsidP="002F72F7">
    <w:pPr>
      <w:framePr w:w="1247" w:h="340" w:hSpace="181" w:wrap="notBeside" w:vAnchor="page" w:hAnchor="margin" w:xAlign="center" w:y="14522" w:anchorLock="1"/>
      <w:spacing w:before="0"/>
      <w:jc w:val="center"/>
    </w:pPr>
    <w:r>
      <w:fldChar w:fldCharType="begin"/>
    </w:r>
    <w:r>
      <w:instrText xml:space="preserve"> PAGE </w:instrText>
    </w:r>
    <w:r>
      <w:fldChar w:fldCharType="separate"/>
    </w:r>
    <w:r>
      <w:rPr>
        <w:noProof/>
      </w:rPr>
      <w:t>i</w:t>
    </w:r>
    <w:r>
      <w:fldChar w:fldCharType="end"/>
    </w:r>
  </w:p>
  <w:p w:rsidR="002019D5" w:rsidRDefault="002019D5" w:rsidP="00956D11">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F7C" w:rsidRDefault="009E7D0D" w:rsidP="00100F7C">
    <w:pPr>
      <w:framePr w:w="6237" w:h="340" w:hSpace="181" w:wrap="around" w:vAnchor="page" w:hAnchor="margin" w:xAlign="center" w:y="14522"/>
      <w:rPr>
        <w:sz w:val="16"/>
      </w:rPr>
    </w:pPr>
    <w:bookmarkStart w:id="8" w:name="tp2DraftingInfo"/>
    <w:r>
      <w:rPr>
        <w:sz w:val="16"/>
      </w:rPr>
      <w:t xml:space="preserve"> </w:t>
    </w:r>
  </w:p>
  <w:bookmarkEnd w:id="8"/>
  <w:p w:rsidR="00100F7C" w:rsidRDefault="00100F7C" w:rsidP="00100F7C">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366ED" w:rsidRDefault="009E7D0D" w:rsidP="003B3051">
    <w:pPr>
      <w:pBdr>
        <w:top w:val="single" w:sz="6" w:space="2" w:color="auto"/>
      </w:pBdr>
      <w:spacing w:before="0" w:after="80"/>
      <w:jc w:val="center"/>
      <w:rPr>
        <w:sz w:val="16"/>
      </w:rPr>
    </w:pPr>
    <w:bookmarkStart w:id="9" w:name="tp2ConfidentialFooter"/>
    <w:r>
      <w:rPr>
        <w:sz w:val="16"/>
      </w:rPr>
      <w:t xml:space="preserve"> </w:t>
    </w:r>
  </w:p>
  <w:bookmarkEnd w:i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D5" w:rsidRDefault="009E7D0D" w:rsidP="00141A03">
    <w:pPr>
      <w:framePr w:w="6237" w:h="340" w:hSpace="181" w:wrap="around" w:vAnchor="page" w:hAnchor="margin" w:xAlign="center" w:y="14522"/>
      <w:rPr>
        <w:sz w:val="16"/>
      </w:rPr>
    </w:pPr>
    <w:bookmarkStart w:id="15" w:name="sbDraftingInfo"/>
    <w:r>
      <w:rPr>
        <w:sz w:val="16"/>
      </w:rPr>
      <w:t xml:space="preserve"> </w:t>
    </w:r>
  </w:p>
  <w:bookmarkEnd w:id="15"/>
  <w:p w:rsidR="008674D2" w:rsidRDefault="008674D2" w:rsidP="008674D2">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96DB4" w:rsidRDefault="009E7D0D" w:rsidP="003B3051">
    <w:pPr>
      <w:pBdr>
        <w:top w:val="single" w:sz="6" w:space="2" w:color="auto"/>
      </w:pBdr>
      <w:spacing w:before="0" w:after="80"/>
      <w:jc w:val="center"/>
      <w:rPr>
        <w:sz w:val="16"/>
      </w:rPr>
    </w:pPr>
    <w:bookmarkStart w:id="16" w:name="sbConfidentialFooter"/>
    <w:r>
      <w:rPr>
        <w:sz w:val="16"/>
      </w:rPr>
      <w:t xml:space="preserve"> </w:t>
    </w:r>
  </w:p>
  <w:bookmarkEnd w:i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D5" w:rsidRDefault="002019D5" w:rsidP="00F1579F">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019D5" w:rsidRDefault="009E7D0D">
    <w:pPr>
      <w:framePr w:w="6237" w:hSpace="181" w:wrap="around" w:vAnchor="page" w:hAnchor="margin" w:xAlign="center" w:y="14522"/>
      <w:rPr>
        <w:sz w:val="16"/>
      </w:rPr>
    </w:pPr>
    <w:bookmarkStart w:id="17" w:name="cpDraftingInfo"/>
    <w:r>
      <w:rPr>
        <w:sz w:val="16"/>
      </w:rPr>
      <w:t xml:space="preserve"> </w:t>
    </w:r>
  </w:p>
  <w:bookmarkEnd w:id="17"/>
  <w:p w:rsidR="002019D5" w:rsidRDefault="002019D5" w:rsidP="00956D11">
    <w:pPr>
      <w:pStyle w:val="Footer"/>
      <w:pBdr>
        <w:top w:val="single" w:sz="6" w:space="1"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167" w:rsidRDefault="009E7D0D" w:rsidP="00E00167">
    <w:pPr>
      <w:framePr w:w="6237" w:h="340" w:hSpace="181" w:wrap="around" w:vAnchor="page" w:hAnchor="margin" w:xAlign="center" w:y="14522"/>
      <w:rPr>
        <w:sz w:val="16"/>
      </w:rPr>
    </w:pPr>
    <w:bookmarkStart w:id="30" w:name="NotesDraftingInfo"/>
    <w:r>
      <w:rPr>
        <w:sz w:val="16"/>
      </w:rPr>
      <w:t xml:space="preserve"> </w:t>
    </w:r>
  </w:p>
  <w:bookmarkEnd w:id="30"/>
  <w:p w:rsidR="00431D3E" w:rsidRDefault="00431D3E" w:rsidP="00431D3E">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96DB4" w:rsidRDefault="009E7D0D" w:rsidP="003B3051">
    <w:pPr>
      <w:pBdr>
        <w:top w:val="single" w:sz="6" w:space="2" w:color="auto"/>
      </w:pBdr>
      <w:spacing w:before="0" w:after="80"/>
      <w:jc w:val="center"/>
      <w:rPr>
        <w:sz w:val="16"/>
      </w:rPr>
    </w:pPr>
    <w:bookmarkStart w:id="31" w:name="NotesConfidentialFooter"/>
    <w:r>
      <w:rPr>
        <w:sz w:val="16"/>
      </w:rPr>
      <w:t xml:space="preserve"> </w:t>
    </w:r>
  </w:p>
  <w:bookmarkEnd w:i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A3A" w:rsidRDefault="00B94A3A">
      <w:r>
        <w:separator/>
      </w:r>
    </w:p>
  </w:footnote>
  <w:footnote w:type="continuationSeparator" w:id="0">
    <w:p w:rsidR="00B94A3A" w:rsidRDefault="00B9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0D" w:rsidRDefault="009E7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0D" w:rsidRDefault="009E7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D5" w:rsidRDefault="009E7D0D" w:rsidP="004956BF">
    <w:pPr>
      <w:pStyle w:val="CopyDetails"/>
      <w:framePr w:hRule="auto" w:wrap="notBeside" w:y="1135" w:anchorLock="1"/>
      <w:spacing w:line="320" w:lineRule="exact"/>
    </w:pPr>
    <w:bookmarkStart w:id="3" w:name="cpCopyDetails"/>
    <w:r>
      <w:t xml:space="preserve"> </w:t>
    </w:r>
  </w:p>
  <w:p w:rsidR="002019D5" w:rsidRPr="002A345B" w:rsidRDefault="009E7D0D" w:rsidP="009E7D0D">
    <w:pPr>
      <w:framePr w:w="6237" w:h="567" w:hSpace="181" w:wrap="around" w:vAnchor="page" w:hAnchor="margin" w:xAlign="center" w:y="2518" w:anchorLock="1"/>
      <w:jc w:val="center"/>
      <w:rPr>
        <w:i/>
        <w:sz w:val="18"/>
      </w:rPr>
    </w:pPr>
    <w:bookmarkStart w:id="4" w:name="cpConfidentialHeader"/>
    <w:bookmarkEnd w:id="3"/>
    <w:r>
      <w:rPr>
        <w:i/>
        <w:sz w:val="18"/>
      </w:rPr>
      <w:t xml:space="preserve"> </w:t>
    </w:r>
  </w:p>
  <w:bookmarkEnd w:id="4"/>
  <w:p w:rsidR="002019D5" w:rsidRPr="00846C5A" w:rsidRDefault="002019D5">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D5" w:rsidRDefault="00E12344">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2019D5" w:rsidRDefault="00201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3" w:name="sbActNo"/>
  <w:p w:rsidR="002019D5" w:rsidRPr="009E7D0D" w:rsidRDefault="009E7D0D" w:rsidP="009E7D0D">
    <w:pPr>
      <w:framePr w:w="6236" w:h="510" w:hRule="exact" w:hSpace="181" w:wrap="notBeside" w:vAnchor="page" w:hAnchor="margin" w:xAlign="center" w:y="2467" w:anchorLock="1"/>
      <w:pBdr>
        <w:bottom w:val="single" w:sz="6" w:space="1" w:color="auto"/>
      </w:pBdr>
      <w:spacing w:before="0"/>
      <w:jc w:val="center"/>
      <w:rPr>
        <w:sz w:val="20"/>
      </w:rPr>
    </w:pPr>
    <w:r w:rsidRPr="009E7D0D">
      <w:rPr>
        <w:sz w:val="20"/>
      </w:rPr>
      <w:fldChar w:fldCharType="begin"/>
    </w:r>
    <w:r w:rsidRPr="009E7D0D">
      <w:rPr>
        <w:sz w:val="20"/>
      </w:rPr>
      <w:instrText xml:space="preserve"> STYLEREF  "Heading - PART" </w:instrText>
    </w:r>
    <w:r w:rsidRPr="009E7D0D">
      <w:rPr>
        <w:sz w:val="20"/>
      </w:rPr>
      <w:fldChar w:fldCharType="end"/>
    </w:r>
  </w:p>
  <w:p w:rsidR="009E7D0D" w:rsidRDefault="009E7D0D" w:rsidP="009E7D0D">
    <w:pPr>
      <w:pStyle w:val="ActTitleFrame"/>
      <w:framePr w:w="6236" w:h="1196" w:hRule="exact" w:wrap="around"/>
      <w:rPr>
        <w:i w:val="0"/>
        <w:sz w:val="20"/>
      </w:rPr>
    </w:pPr>
    <w:bookmarkStart w:id="14" w:name="sbActTitle"/>
    <w:bookmarkEnd w:id="13"/>
  </w:p>
  <w:p w:rsidR="009E7D0D" w:rsidRDefault="009E7D0D" w:rsidP="009E7D0D">
    <w:pPr>
      <w:pStyle w:val="ActTitleFrame"/>
      <w:framePr w:w="6236" w:h="1196" w:hRule="exact" w:wrap="around"/>
      <w:rPr>
        <w:i w:val="0"/>
        <w:sz w:val="20"/>
      </w:rPr>
    </w:pPr>
  </w:p>
  <w:p w:rsidR="009E7D0D" w:rsidRDefault="009E7D0D" w:rsidP="009E7D0D">
    <w:pPr>
      <w:pStyle w:val="ActTitleFrame"/>
      <w:framePr w:w="6236" w:h="1196" w:hRule="exact" w:wrap="around"/>
      <w:rPr>
        <w:i w:val="0"/>
        <w:sz w:val="20"/>
      </w:rPr>
    </w:pPr>
  </w:p>
  <w:p w:rsidR="005147DF" w:rsidRDefault="009E7D0D" w:rsidP="009E7D0D">
    <w:pPr>
      <w:pStyle w:val="ActTitleFrame"/>
      <w:framePr w:w="6236" w:h="1196" w:hRule="exact" w:wrap="around"/>
      <w:rPr>
        <w:i w:val="0"/>
        <w:sz w:val="20"/>
      </w:rPr>
    </w:pPr>
    <w:r>
      <w:rPr>
        <w:i w:val="0"/>
        <w:sz w:val="20"/>
      </w:rPr>
      <w:t>Transport Accident (Administration of Charges) Regulations 2021</w:t>
    </w:r>
  </w:p>
  <w:p w:rsidR="009E7D0D" w:rsidRPr="009E7D0D" w:rsidRDefault="009E7D0D" w:rsidP="009E7D0D">
    <w:pPr>
      <w:pStyle w:val="ActTitleFrame"/>
      <w:framePr w:w="6236" w:h="1196" w:hRule="exact" w:wrap="around"/>
      <w:rPr>
        <w:i w:val="0"/>
        <w:sz w:val="20"/>
      </w:rPr>
    </w:pPr>
    <w:r>
      <w:rPr>
        <w:i w:val="0"/>
        <w:sz w:val="20"/>
      </w:rPr>
      <w:t>S.R. No. 46/2021</w:t>
    </w:r>
  </w:p>
  <w:bookmarkEnd w:id="14"/>
  <w:p w:rsidR="002019D5" w:rsidRPr="001F7CCD" w:rsidRDefault="002019D5">
    <w:pPr>
      <w:pStyle w:val="Header"/>
      <w:spacing w:before="0"/>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8" w:name="NotesActNo"/>
  <w:p w:rsidR="002019D5" w:rsidRPr="009E7D0D" w:rsidRDefault="009E7D0D" w:rsidP="009E7D0D">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Pr>
        <w:sz w:val="20"/>
      </w:rPr>
      <w:instrText xml:space="preserve"> STYLEREF  "Heading - PART" </w:instrText>
    </w:r>
    <w:r>
      <w:rPr>
        <w:sz w:val="20"/>
      </w:rPr>
      <w:fldChar w:fldCharType="separate"/>
    </w:r>
    <w:r w:rsidR="00871A8B">
      <w:rPr>
        <w:noProof/>
        <w:sz w:val="20"/>
      </w:rPr>
      <w:t>Endnotes</w:t>
    </w:r>
    <w:r>
      <w:rPr>
        <w:sz w:val="20"/>
      </w:rPr>
      <w:fldChar w:fldCharType="end"/>
    </w:r>
  </w:p>
  <w:p w:rsidR="009E7D0D" w:rsidRDefault="009E7D0D" w:rsidP="009E7D0D">
    <w:pPr>
      <w:pStyle w:val="ActTitleFrame"/>
      <w:framePr w:w="6236" w:h="1196" w:hRule="exact" w:wrap="around"/>
      <w:rPr>
        <w:i w:val="0"/>
        <w:sz w:val="20"/>
      </w:rPr>
    </w:pPr>
    <w:bookmarkStart w:id="29" w:name="NotesActTitle"/>
    <w:bookmarkEnd w:id="28"/>
  </w:p>
  <w:p w:rsidR="009E7D0D" w:rsidRDefault="009E7D0D" w:rsidP="009E7D0D">
    <w:pPr>
      <w:pStyle w:val="ActTitleFrame"/>
      <w:framePr w:w="6236" w:h="1196" w:hRule="exact" w:wrap="around"/>
      <w:rPr>
        <w:i w:val="0"/>
        <w:sz w:val="20"/>
      </w:rPr>
    </w:pPr>
  </w:p>
  <w:p w:rsidR="009E7D0D" w:rsidRDefault="009E7D0D" w:rsidP="009E7D0D">
    <w:pPr>
      <w:pStyle w:val="ActTitleFrame"/>
      <w:framePr w:w="6236" w:h="1196" w:hRule="exact" w:wrap="around"/>
      <w:rPr>
        <w:i w:val="0"/>
        <w:sz w:val="20"/>
      </w:rPr>
    </w:pPr>
  </w:p>
  <w:p w:rsidR="005147DF" w:rsidRDefault="009E7D0D" w:rsidP="009E7D0D">
    <w:pPr>
      <w:pStyle w:val="ActTitleFrame"/>
      <w:framePr w:w="6236" w:h="1196" w:hRule="exact" w:wrap="around"/>
      <w:rPr>
        <w:i w:val="0"/>
        <w:sz w:val="20"/>
      </w:rPr>
    </w:pPr>
    <w:r>
      <w:rPr>
        <w:i w:val="0"/>
        <w:sz w:val="20"/>
      </w:rPr>
      <w:t>Transport Accident (Administration of Charges) Regulations 2021</w:t>
    </w:r>
  </w:p>
  <w:p w:rsidR="009E7D0D" w:rsidRPr="009E7D0D" w:rsidRDefault="009E7D0D" w:rsidP="009E7D0D">
    <w:pPr>
      <w:pStyle w:val="ActTitleFrame"/>
      <w:framePr w:w="6236" w:h="1196" w:hRule="exact" w:wrap="around"/>
      <w:rPr>
        <w:i w:val="0"/>
        <w:sz w:val="20"/>
      </w:rPr>
    </w:pPr>
    <w:r>
      <w:rPr>
        <w:i w:val="0"/>
        <w:sz w:val="20"/>
      </w:rPr>
      <w:t>S.R. No. 46/2021</w:t>
    </w:r>
  </w:p>
  <w:bookmarkEnd w:id="29"/>
  <w:p w:rsidR="002019D5" w:rsidRPr="002019D5" w:rsidRDefault="002019D5">
    <w:pPr>
      <w:pStyle w:val="Header"/>
      <w:spacing w:before="0"/>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D5" w:rsidRDefault="002019D5">
    <w:pPr>
      <w:pStyle w:val="CopyDetails"/>
      <w:framePr w:hRule="auto" w:wrap="notBeside" w:y="1135" w:anchorLock="1"/>
    </w:pPr>
  </w:p>
  <w:p w:rsidR="002019D5" w:rsidRDefault="002019D5">
    <w:pPr>
      <w:framePr w:w="6237" w:h="567" w:hSpace="181" w:wrap="around" w:vAnchor="page" w:hAnchor="margin" w:xAlign="center" w:y="2518" w:anchorLock="1"/>
      <w:jc w:val="center"/>
      <w:rPr>
        <w:i/>
        <w:sz w:val="18"/>
      </w:rPr>
    </w:pPr>
  </w:p>
  <w:p w:rsidR="002019D5" w:rsidRDefault="00201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46"/>
    <w:docVar w:name="vDelDocProperties" w:val="True"/>
    <w:docVar w:name="vDocSubType" w:val="Reg"/>
    <w:docVar w:name="vDocumentID" w:val="21-036SR.S1"/>
    <w:docVar w:name="vDocumentType" w:val=".SR"/>
    <w:docVar w:name="vDraftVersion" w:val="22381 - Statutory Rule 46 of 2021"/>
    <w:docVar w:name="vEndNoteFixed" w:val="Y"/>
    <w:docVar w:name="vFileName" w:val="21-46sr.docx"/>
    <w:docVar w:name="vFileVersion" w:val="F"/>
    <w:docVar w:name="vFinalisePrevVer" w:val="True"/>
    <w:docVar w:name="vILDFilename" w:val="First Draft"/>
    <w:docVar w:name="vILDNum" w:val="22381"/>
    <w:docVar w:name="vIsBrandNewVersion" w:val="No"/>
    <w:docVar w:name="vIsNewDocument" w:val="False"/>
    <w:docVar w:name="vLenSectionNumber" w:val="1"/>
    <w:docVar w:name="vPrevFileName" w:val="21-46sr.docx"/>
    <w:docVar w:name="vPrintInfo" w:val="No"/>
    <w:docVar w:name="vRegNumber" w:val="46"/>
    <w:docVar w:name="vSavedToLocal" w:val="No"/>
    <w:docVar w:name="vSRYear" w:val="2021"/>
    <w:docVar w:name="vSRYearFirstDraft" w:val="2021"/>
    <w:docVar w:name="vStatement" w:val="No"/>
    <w:docVar w:name="vTRIMDocType" w:val="Statutory Rule"/>
    <w:docVar w:name="vTRIMFileName" w:val="22381 - Statutory Rule 46 of 2021"/>
    <w:docVar w:name="vTRIMRecordNumber" w:val="D21/7425[v3]"/>
    <w:docVar w:name="vVersionDate" w:val="14/5/2021"/>
    <w:docVar w:name="vVersionNo" w:val="1"/>
    <w:docVar w:name="vYear" w:val="2021"/>
  </w:docVars>
  <w:rsids>
    <w:rsidRoot w:val="00B94A3A"/>
    <w:rsid w:val="00005030"/>
    <w:rsid w:val="0000779A"/>
    <w:rsid w:val="00021DA4"/>
    <w:rsid w:val="00035748"/>
    <w:rsid w:val="00041F1B"/>
    <w:rsid w:val="000504A2"/>
    <w:rsid w:val="000572A1"/>
    <w:rsid w:val="0006696B"/>
    <w:rsid w:val="00067A66"/>
    <w:rsid w:val="000719F2"/>
    <w:rsid w:val="00074FE8"/>
    <w:rsid w:val="0008720F"/>
    <w:rsid w:val="00093DED"/>
    <w:rsid w:val="0009636F"/>
    <w:rsid w:val="000A1DDC"/>
    <w:rsid w:val="000B22D2"/>
    <w:rsid w:val="000B3A48"/>
    <w:rsid w:val="000D5813"/>
    <w:rsid w:val="000E4939"/>
    <w:rsid w:val="000F187B"/>
    <w:rsid w:val="00100F7C"/>
    <w:rsid w:val="00101798"/>
    <w:rsid w:val="00102244"/>
    <w:rsid w:val="00105298"/>
    <w:rsid w:val="00112DD3"/>
    <w:rsid w:val="001151C7"/>
    <w:rsid w:val="0013027C"/>
    <w:rsid w:val="00131F9C"/>
    <w:rsid w:val="001415F7"/>
    <w:rsid w:val="00141A03"/>
    <w:rsid w:val="001451A6"/>
    <w:rsid w:val="00146260"/>
    <w:rsid w:val="00152E2C"/>
    <w:rsid w:val="00153496"/>
    <w:rsid w:val="00153740"/>
    <w:rsid w:val="00155AA6"/>
    <w:rsid w:val="0016469F"/>
    <w:rsid w:val="001678E5"/>
    <w:rsid w:val="00175462"/>
    <w:rsid w:val="00175B2D"/>
    <w:rsid w:val="00185E8B"/>
    <w:rsid w:val="00191974"/>
    <w:rsid w:val="00192172"/>
    <w:rsid w:val="001A3DE0"/>
    <w:rsid w:val="001A4D5E"/>
    <w:rsid w:val="001C07C5"/>
    <w:rsid w:val="001C17BD"/>
    <w:rsid w:val="001D2BF7"/>
    <w:rsid w:val="001E60A5"/>
    <w:rsid w:val="001E7642"/>
    <w:rsid w:val="001F203F"/>
    <w:rsid w:val="001F7CCD"/>
    <w:rsid w:val="002019D5"/>
    <w:rsid w:val="0020416E"/>
    <w:rsid w:val="00204A8C"/>
    <w:rsid w:val="00214330"/>
    <w:rsid w:val="00217F38"/>
    <w:rsid w:val="00220C00"/>
    <w:rsid w:val="00226885"/>
    <w:rsid w:val="002349EB"/>
    <w:rsid w:val="0023705E"/>
    <w:rsid w:val="00260AEE"/>
    <w:rsid w:val="00266983"/>
    <w:rsid w:val="00274051"/>
    <w:rsid w:val="002779F9"/>
    <w:rsid w:val="00280CBB"/>
    <w:rsid w:val="00292CE5"/>
    <w:rsid w:val="00296106"/>
    <w:rsid w:val="002A1F27"/>
    <w:rsid w:val="002A345B"/>
    <w:rsid w:val="002A7AA8"/>
    <w:rsid w:val="002B1EB8"/>
    <w:rsid w:val="002B2776"/>
    <w:rsid w:val="002B4245"/>
    <w:rsid w:val="002B70DB"/>
    <w:rsid w:val="002D073B"/>
    <w:rsid w:val="002D662E"/>
    <w:rsid w:val="002D6632"/>
    <w:rsid w:val="002D7E20"/>
    <w:rsid w:val="002E1680"/>
    <w:rsid w:val="002E23C4"/>
    <w:rsid w:val="002F0381"/>
    <w:rsid w:val="002F72F7"/>
    <w:rsid w:val="003037B5"/>
    <w:rsid w:val="00340423"/>
    <w:rsid w:val="003522B8"/>
    <w:rsid w:val="00356672"/>
    <w:rsid w:val="0036011C"/>
    <w:rsid w:val="003961DC"/>
    <w:rsid w:val="00397A95"/>
    <w:rsid w:val="003A7C79"/>
    <w:rsid w:val="003B1651"/>
    <w:rsid w:val="003B1FD4"/>
    <w:rsid w:val="003B3051"/>
    <w:rsid w:val="003B559B"/>
    <w:rsid w:val="003C5F45"/>
    <w:rsid w:val="003D576F"/>
    <w:rsid w:val="003D79CF"/>
    <w:rsid w:val="003F03CF"/>
    <w:rsid w:val="003F459C"/>
    <w:rsid w:val="003F4F5D"/>
    <w:rsid w:val="003F7DE2"/>
    <w:rsid w:val="00406365"/>
    <w:rsid w:val="004064B4"/>
    <w:rsid w:val="00410008"/>
    <w:rsid w:val="0041553E"/>
    <w:rsid w:val="00417539"/>
    <w:rsid w:val="00420D07"/>
    <w:rsid w:val="00424D0E"/>
    <w:rsid w:val="0042544A"/>
    <w:rsid w:val="00431D3E"/>
    <w:rsid w:val="00440F9D"/>
    <w:rsid w:val="004502FE"/>
    <w:rsid w:val="00455F7B"/>
    <w:rsid w:val="004644C3"/>
    <w:rsid w:val="00466776"/>
    <w:rsid w:val="00467667"/>
    <w:rsid w:val="0047581A"/>
    <w:rsid w:val="00485177"/>
    <w:rsid w:val="0049168E"/>
    <w:rsid w:val="004924E6"/>
    <w:rsid w:val="004956BF"/>
    <w:rsid w:val="004A00C8"/>
    <w:rsid w:val="004A6FB6"/>
    <w:rsid w:val="004B51FB"/>
    <w:rsid w:val="004B5D30"/>
    <w:rsid w:val="004C2F67"/>
    <w:rsid w:val="004C447E"/>
    <w:rsid w:val="004E1721"/>
    <w:rsid w:val="004E1C90"/>
    <w:rsid w:val="004E1E25"/>
    <w:rsid w:val="004E24FC"/>
    <w:rsid w:val="004F3C36"/>
    <w:rsid w:val="004F4235"/>
    <w:rsid w:val="004F56A8"/>
    <w:rsid w:val="004F5B4F"/>
    <w:rsid w:val="00501070"/>
    <w:rsid w:val="0050489C"/>
    <w:rsid w:val="00507DD4"/>
    <w:rsid w:val="005124C2"/>
    <w:rsid w:val="005147DF"/>
    <w:rsid w:val="00534A90"/>
    <w:rsid w:val="00536FE9"/>
    <w:rsid w:val="00552506"/>
    <w:rsid w:val="00564C95"/>
    <w:rsid w:val="00565D87"/>
    <w:rsid w:val="00570440"/>
    <w:rsid w:val="005856B8"/>
    <w:rsid w:val="005873FB"/>
    <w:rsid w:val="00591A68"/>
    <w:rsid w:val="0059274E"/>
    <w:rsid w:val="005C047E"/>
    <w:rsid w:val="005E02C8"/>
    <w:rsid w:val="005F030F"/>
    <w:rsid w:val="006026EE"/>
    <w:rsid w:val="006133DF"/>
    <w:rsid w:val="00640988"/>
    <w:rsid w:val="0064539C"/>
    <w:rsid w:val="006643D9"/>
    <w:rsid w:val="006707D4"/>
    <w:rsid w:val="00671912"/>
    <w:rsid w:val="00676465"/>
    <w:rsid w:val="00682B7D"/>
    <w:rsid w:val="0069332A"/>
    <w:rsid w:val="00696382"/>
    <w:rsid w:val="006A1B30"/>
    <w:rsid w:val="006C4A29"/>
    <w:rsid w:val="006D3458"/>
    <w:rsid w:val="006D3715"/>
    <w:rsid w:val="006E0D6D"/>
    <w:rsid w:val="006F135A"/>
    <w:rsid w:val="00706E7C"/>
    <w:rsid w:val="00707969"/>
    <w:rsid w:val="00710149"/>
    <w:rsid w:val="00710358"/>
    <w:rsid w:val="007346B8"/>
    <w:rsid w:val="00740F76"/>
    <w:rsid w:val="00741D77"/>
    <w:rsid w:val="0074252B"/>
    <w:rsid w:val="00751DF9"/>
    <w:rsid w:val="0075702D"/>
    <w:rsid w:val="0076568B"/>
    <w:rsid w:val="0077452D"/>
    <w:rsid w:val="007801D4"/>
    <w:rsid w:val="007866AD"/>
    <w:rsid w:val="00791BEE"/>
    <w:rsid w:val="00796DB4"/>
    <w:rsid w:val="007A1919"/>
    <w:rsid w:val="007A1D80"/>
    <w:rsid w:val="007A345A"/>
    <w:rsid w:val="007A54FE"/>
    <w:rsid w:val="007B5826"/>
    <w:rsid w:val="007C1E85"/>
    <w:rsid w:val="007C2C28"/>
    <w:rsid w:val="007D3E21"/>
    <w:rsid w:val="007E0365"/>
    <w:rsid w:val="007E1A93"/>
    <w:rsid w:val="007E22E0"/>
    <w:rsid w:val="007F56ED"/>
    <w:rsid w:val="008069EA"/>
    <w:rsid w:val="00815530"/>
    <w:rsid w:val="008253D7"/>
    <w:rsid w:val="008318E8"/>
    <w:rsid w:val="008344D0"/>
    <w:rsid w:val="008400E1"/>
    <w:rsid w:val="00845FF8"/>
    <w:rsid w:val="00846268"/>
    <w:rsid w:val="00846C5A"/>
    <w:rsid w:val="00846D58"/>
    <w:rsid w:val="00850372"/>
    <w:rsid w:val="00851483"/>
    <w:rsid w:val="00853E96"/>
    <w:rsid w:val="00855F1C"/>
    <w:rsid w:val="0086237D"/>
    <w:rsid w:val="008647C0"/>
    <w:rsid w:val="00865095"/>
    <w:rsid w:val="008674D2"/>
    <w:rsid w:val="00870F57"/>
    <w:rsid w:val="00871A8B"/>
    <w:rsid w:val="008734B0"/>
    <w:rsid w:val="00875675"/>
    <w:rsid w:val="0089568D"/>
    <w:rsid w:val="008A3F23"/>
    <w:rsid w:val="008A77A9"/>
    <w:rsid w:val="008B3BA8"/>
    <w:rsid w:val="008D292C"/>
    <w:rsid w:val="008E249E"/>
    <w:rsid w:val="008F66A2"/>
    <w:rsid w:val="009033FE"/>
    <w:rsid w:val="00903A46"/>
    <w:rsid w:val="009068DF"/>
    <w:rsid w:val="009169E4"/>
    <w:rsid w:val="00921B5C"/>
    <w:rsid w:val="00923B31"/>
    <w:rsid w:val="00927560"/>
    <w:rsid w:val="00943CE0"/>
    <w:rsid w:val="009476CA"/>
    <w:rsid w:val="009528A7"/>
    <w:rsid w:val="009529F5"/>
    <w:rsid w:val="00954B91"/>
    <w:rsid w:val="00955421"/>
    <w:rsid w:val="00956D11"/>
    <w:rsid w:val="009652FB"/>
    <w:rsid w:val="00965A98"/>
    <w:rsid w:val="009723FA"/>
    <w:rsid w:val="00973C13"/>
    <w:rsid w:val="009740C2"/>
    <w:rsid w:val="00977933"/>
    <w:rsid w:val="00981E3C"/>
    <w:rsid w:val="00995006"/>
    <w:rsid w:val="009A2B9C"/>
    <w:rsid w:val="009A3209"/>
    <w:rsid w:val="009D0D7E"/>
    <w:rsid w:val="009D5511"/>
    <w:rsid w:val="009D5C7A"/>
    <w:rsid w:val="009E0DF8"/>
    <w:rsid w:val="009E14D1"/>
    <w:rsid w:val="009E7D0D"/>
    <w:rsid w:val="009F0B73"/>
    <w:rsid w:val="00A0335C"/>
    <w:rsid w:val="00A11E09"/>
    <w:rsid w:val="00A1366A"/>
    <w:rsid w:val="00A22FA8"/>
    <w:rsid w:val="00A2328D"/>
    <w:rsid w:val="00A24096"/>
    <w:rsid w:val="00A375C9"/>
    <w:rsid w:val="00A5259E"/>
    <w:rsid w:val="00A7157A"/>
    <w:rsid w:val="00A74866"/>
    <w:rsid w:val="00A87A65"/>
    <w:rsid w:val="00A962F1"/>
    <w:rsid w:val="00AB196E"/>
    <w:rsid w:val="00AB5EEF"/>
    <w:rsid w:val="00AC28E4"/>
    <w:rsid w:val="00AC513A"/>
    <w:rsid w:val="00AC6D4B"/>
    <w:rsid w:val="00AD1C13"/>
    <w:rsid w:val="00B04F6F"/>
    <w:rsid w:val="00B067D3"/>
    <w:rsid w:val="00B14BB2"/>
    <w:rsid w:val="00B176D5"/>
    <w:rsid w:val="00B24F6E"/>
    <w:rsid w:val="00B266C8"/>
    <w:rsid w:val="00B35A96"/>
    <w:rsid w:val="00B35FCC"/>
    <w:rsid w:val="00B37226"/>
    <w:rsid w:val="00B412C6"/>
    <w:rsid w:val="00B418A6"/>
    <w:rsid w:val="00B427FA"/>
    <w:rsid w:val="00B459DB"/>
    <w:rsid w:val="00B6232B"/>
    <w:rsid w:val="00B626D3"/>
    <w:rsid w:val="00B636B0"/>
    <w:rsid w:val="00B67EDB"/>
    <w:rsid w:val="00B8460E"/>
    <w:rsid w:val="00B92B8C"/>
    <w:rsid w:val="00B94A3A"/>
    <w:rsid w:val="00BB469E"/>
    <w:rsid w:val="00BD1CFE"/>
    <w:rsid w:val="00BD576B"/>
    <w:rsid w:val="00BE2D7A"/>
    <w:rsid w:val="00BE5D30"/>
    <w:rsid w:val="00BE60AF"/>
    <w:rsid w:val="00C011DB"/>
    <w:rsid w:val="00C021B7"/>
    <w:rsid w:val="00C10922"/>
    <w:rsid w:val="00C21947"/>
    <w:rsid w:val="00C3053A"/>
    <w:rsid w:val="00C3061F"/>
    <w:rsid w:val="00C30C99"/>
    <w:rsid w:val="00C362FC"/>
    <w:rsid w:val="00C44E91"/>
    <w:rsid w:val="00C44ECA"/>
    <w:rsid w:val="00C46392"/>
    <w:rsid w:val="00C52B1E"/>
    <w:rsid w:val="00C62EA2"/>
    <w:rsid w:val="00CA595B"/>
    <w:rsid w:val="00CC1800"/>
    <w:rsid w:val="00CC1F7E"/>
    <w:rsid w:val="00D07819"/>
    <w:rsid w:val="00D1169B"/>
    <w:rsid w:val="00D14D55"/>
    <w:rsid w:val="00D16DC1"/>
    <w:rsid w:val="00D30E62"/>
    <w:rsid w:val="00D3683D"/>
    <w:rsid w:val="00D44A0D"/>
    <w:rsid w:val="00D55053"/>
    <w:rsid w:val="00D5608D"/>
    <w:rsid w:val="00D601A3"/>
    <w:rsid w:val="00D613B2"/>
    <w:rsid w:val="00D710E2"/>
    <w:rsid w:val="00D74339"/>
    <w:rsid w:val="00D754E8"/>
    <w:rsid w:val="00D83CB7"/>
    <w:rsid w:val="00D850B0"/>
    <w:rsid w:val="00DA0629"/>
    <w:rsid w:val="00DB0C39"/>
    <w:rsid w:val="00DB489C"/>
    <w:rsid w:val="00DC622E"/>
    <w:rsid w:val="00DD59D1"/>
    <w:rsid w:val="00DE4F10"/>
    <w:rsid w:val="00DF37F1"/>
    <w:rsid w:val="00DF6FB0"/>
    <w:rsid w:val="00DF72FC"/>
    <w:rsid w:val="00E00167"/>
    <w:rsid w:val="00E11041"/>
    <w:rsid w:val="00E12344"/>
    <w:rsid w:val="00E35049"/>
    <w:rsid w:val="00E366ED"/>
    <w:rsid w:val="00E366F1"/>
    <w:rsid w:val="00E40845"/>
    <w:rsid w:val="00E41CD2"/>
    <w:rsid w:val="00E42C02"/>
    <w:rsid w:val="00E468CD"/>
    <w:rsid w:val="00E52A79"/>
    <w:rsid w:val="00E55A46"/>
    <w:rsid w:val="00E6312D"/>
    <w:rsid w:val="00E7308A"/>
    <w:rsid w:val="00E76181"/>
    <w:rsid w:val="00E76C78"/>
    <w:rsid w:val="00E82558"/>
    <w:rsid w:val="00E852E8"/>
    <w:rsid w:val="00E85757"/>
    <w:rsid w:val="00E90614"/>
    <w:rsid w:val="00E948E2"/>
    <w:rsid w:val="00EB2C85"/>
    <w:rsid w:val="00EC368D"/>
    <w:rsid w:val="00EC5A33"/>
    <w:rsid w:val="00ED2ED5"/>
    <w:rsid w:val="00EE40AA"/>
    <w:rsid w:val="00EE7370"/>
    <w:rsid w:val="00EE7547"/>
    <w:rsid w:val="00F01667"/>
    <w:rsid w:val="00F04871"/>
    <w:rsid w:val="00F050EB"/>
    <w:rsid w:val="00F10E52"/>
    <w:rsid w:val="00F13F5C"/>
    <w:rsid w:val="00F1579F"/>
    <w:rsid w:val="00F24EAA"/>
    <w:rsid w:val="00F322AB"/>
    <w:rsid w:val="00F414A9"/>
    <w:rsid w:val="00F43B79"/>
    <w:rsid w:val="00F47DA3"/>
    <w:rsid w:val="00F501D3"/>
    <w:rsid w:val="00F53A8E"/>
    <w:rsid w:val="00F54A37"/>
    <w:rsid w:val="00F60314"/>
    <w:rsid w:val="00F6586B"/>
    <w:rsid w:val="00F74EF7"/>
    <w:rsid w:val="00F76C3D"/>
    <w:rsid w:val="00F958C2"/>
    <w:rsid w:val="00FA18AF"/>
    <w:rsid w:val="00FB4CC0"/>
    <w:rsid w:val="00FB604E"/>
    <w:rsid w:val="00FD215F"/>
    <w:rsid w:val="00FD7188"/>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5:docId w15:val="{D776E913-F335-43C7-B39E-765D6886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28"/>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28"/>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28"/>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28"/>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28"/>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semiHidden/>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character" w:customStyle="1" w:styleId="DraftHeading1Char">
    <w:name w:val="Draft Heading 1 Char"/>
    <w:basedOn w:val="DefaultParagraphFont"/>
    <w:link w:val="DraftHeading1"/>
    <w:rsid w:val="00B94A3A"/>
    <w:rPr>
      <w:b/>
      <w:sz w:val="24"/>
      <w:szCs w:val="24"/>
      <w:lang w:eastAsia="en-US"/>
    </w:rPr>
  </w:style>
  <w:style w:type="character" w:styleId="PlaceholderText">
    <w:name w:val="Placeholder Text"/>
    <w:basedOn w:val="DefaultParagraphFont"/>
    <w:uiPriority w:val="99"/>
    <w:semiHidden/>
    <w:rsid w:val="00B94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EA9A-D605-4F98-8DFE-5C831F6E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5618</Characters>
  <Application>Microsoft Office Word</Application>
  <DocSecurity>0</DocSecurity>
  <Lines>330</Lines>
  <Paragraphs>132</Paragraphs>
  <ScaleCrop>false</ScaleCrop>
  <HeadingPairs>
    <vt:vector size="2" baseType="variant">
      <vt:variant>
        <vt:lpstr>Title</vt:lpstr>
      </vt:variant>
      <vt:variant>
        <vt:i4>1</vt:i4>
      </vt:variant>
    </vt:vector>
  </HeadingPairs>
  <TitlesOfParts>
    <vt:vector size="1" baseType="lpstr">
      <vt:lpstr>Transport Accident (Administration of Charges) Regulations 2021</vt:lpstr>
    </vt:vector>
  </TitlesOfParts>
  <Manager>Information Systems</Manager>
  <Company>OCPC-VIC</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(Administration of Charges) Regulations 2021</dc:title>
  <dc:subject>Statutory Rule</dc:subject>
  <dc:creator>Tim Gormann</dc:creator>
  <cp:keywords>Drafting, SR, Regulation,Statutory Rule, Rule, Precedent</cp:keywords>
  <dc:description>OCPC Victoria, Word 2007, Template Release 28/08/2020 (PROD)</dc:description>
  <cp:lastModifiedBy>Tim Gormann</cp:lastModifiedBy>
  <cp:revision>2</cp:revision>
  <cp:lastPrinted>2021-04-21T00:24:00Z</cp:lastPrinted>
  <dcterms:created xsi:type="dcterms:W3CDTF">2021-05-14T00:50:00Z</dcterms:created>
  <dcterms:modified xsi:type="dcterms:W3CDTF">2021-05-14T00:50:00Z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449460</vt:i4>
  </property>
  <property fmtid="{D5CDD505-2E9C-101B-9397-08002B2CF9AE}" pid="3" name="DocSubFolderNumber">
    <vt:lpwstr>S21/507</vt:lpwstr>
  </property>
</Properties>
</file>